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DF" w:rsidRPr="00D13A31" w:rsidRDefault="00FB1FDF" w:rsidP="00FB1FDF">
      <w:pPr>
        <w:pStyle w:val="Header1"/>
        <w:pBdr>
          <w:bottom w:val="none" w:sz="0" w:space="0" w:color="auto"/>
        </w:pBdr>
        <w:tabs>
          <w:tab w:val="clear" w:pos="4320"/>
          <w:tab w:val="clear" w:pos="9360"/>
        </w:tabs>
        <w:spacing w:after="120"/>
        <w:jc w:val="center"/>
        <w:rPr>
          <w:rFonts w:cs="Arial"/>
          <w:bCs/>
        </w:rPr>
      </w:pPr>
      <w:bookmarkStart w:id="0" w:name="_GoBack"/>
      <w:bookmarkEnd w:id="0"/>
      <w:r w:rsidRPr="00D13A31">
        <w:rPr>
          <w:rFonts w:cs="Arial"/>
          <w:bCs/>
        </w:rPr>
        <w:t>ENDORSEMENT</w:t>
      </w:r>
    </w:p>
    <w:p w:rsidR="00FB1FDF" w:rsidRPr="00D13A31" w:rsidRDefault="00FB1FDF" w:rsidP="00FB1FDF">
      <w:pPr>
        <w:pStyle w:val="Header1"/>
        <w:pBdr>
          <w:bottom w:val="none" w:sz="0" w:space="0" w:color="auto"/>
        </w:pBdr>
        <w:tabs>
          <w:tab w:val="clear" w:pos="4320"/>
          <w:tab w:val="clear" w:pos="9360"/>
        </w:tabs>
        <w:spacing w:after="120"/>
        <w:jc w:val="center"/>
        <w:rPr>
          <w:rFonts w:cs="Arial"/>
          <w:bCs/>
        </w:rPr>
      </w:pPr>
      <w:r w:rsidRPr="00D13A31">
        <w:rPr>
          <w:rFonts w:cs="Arial"/>
          <w:bCs/>
        </w:rPr>
        <w:t xml:space="preserve">Attached to </w:t>
      </w:r>
      <w:r>
        <w:rPr>
          <w:rFonts w:cs="Arial"/>
          <w:bCs/>
        </w:rPr>
        <w:t xml:space="preserve">Owner’s </w:t>
      </w:r>
      <w:r w:rsidRPr="00D13A31">
        <w:rPr>
          <w:rFonts w:cs="Arial"/>
          <w:bCs/>
        </w:rPr>
        <w:t xml:space="preserve">Policy No. </w:t>
      </w:r>
      <w:r>
        <w:rPr>
          <w:rFonts w:cs="Arial"/>
          <w:bCs/>
        </w:rPr>
        <w:t>__________</w:t>
      </w:r>
    </w:p>
    <w:p w:rsidR="00FB1FDF" w:rsidRPr="00D13A31" w:rsidRDefault="00FB1FDF" w:rsidP="00FB1FDF">
      <w:pPr>
        <w:pStyle w:val="Header1"/>
        <w:pBdr>
          <w:bottom w:val="none" w:sz="0" w:space="0" w:color="auto"/>
        </w:pBdr>
        <w:tabs>
          <w:tab w:val="clear" w:pos="4320"/>
          <w:tab w:val="clear" w:pos="9360"/>
        </w:tabs>
        <w:spacing w:after="120"/>
        <w:jc w:val="center"/>
        <w:rPr>
          <w:rFonts w:cs="Arial"/>
          <w:bCs/>
        </w:rPr>
      </w:pPr>
      <w:r w:rsidRPr="00D13A31">
        <w:rPr>
          <w:rFonts w:cs="Arial"/>
          <w:bCs/>
        </w:rPr>
        <w:t>Issued by</w:t>
      </w:r>
    </w:p>
    <w:p w:rsidR="00FB1FDF" w:rsidRDefault="00FB1FDF" w:rsidP="00FB1FDF">
      <w:pPr>
        <w:pStyle w:val="Header1"/>
        <w:pBdr>
          <w:bottom w:val="none" w:sz="0" w:space="0" w:color="auto"/>
        </w:pBdr>
        <w:tabs>
          <w:tab w:val="clear" w:pos="4320"/>
          <w:tab w:val="clear" w:pos="9360"/>
        </w:tabs>
        <w:spacing w:after="120"/>
        <w:jc w:val="center"/>
        <w:rPr>
          <w:rFonts w:cs="Arial"/>
          <w:bCs/>
        </w:rPr>
      </w:pPr>
      <w:r w:rsidRPr="00D13A31">
        <w:rPr>
          <w:rFonts w:cs="Arial"/>
          <w:bCs/>
        </w:rPr>
        <w:t>BLANK TITLE INSURANCE COMPANY</w:t>
      </w:r>
    </w:p>
    <w:p w:rsidR="008B002A" w:rsidRPr="00661B5E" w:rsidRDefault="008B002A" w:rsidP="00661B5E"/>
    <w:p w:rsidR="001F5344" w:rsidRPr="00661B5E" w:rsidRDefault="00FB1FDF" w:rsidP="00661B5E">
      <w:pPr>
        <w:rPr>
          <w:u w:val="single"/>
        </w:rPr>
      </w:pPr>
      <w:r>
        <w:t>File</w:t>
      </w:r>
      <w:r w:rsidR="001F5344" w:rsidRPr="00661B5E">
        <w:t xml:space="preserve"> No.</w:t>
      </w:r>
    </w:p>
    <w:p w:rsidR="001F5344" w:rsidRPr="00661B5E" w:rsidRDefault="001F5344" w:rsidP="00661B5E">
      <w:pPr>
        <w:rPr>
          <w:sz w:val="22"/>
          <w:szCs w:val="22"/>
        </w:rPr>
      </w:pPr>
    </w:p>
    <w:p w:rsidR="00782F3C" w:rsidRPr="00FB1FDF" w:rsidRDefault="00782F3C" w:rsidP="00FB1FDF">
      <w:pPr>
        <w:pStyle w:val="ListParagraph"/>
        <w:numPr>
          <w:ilvl w:val="0"/>
          <w:numId w:val="1"/>
        </w:numPr>
        <w:rPr>
          <w:sz w:val="22"/>
          <w:szCs w:val="22"/>
        </w:rPr>
      </w:pPr>
      <w:r w:rsidRPr="00FB1FDF">
        <w:rPr>
          <w:sz w:val="22"/>
          <w:szCs w:val="22"/>
        </w:rPr>
        <w:t xml:space="preserve">If this endorsement is attached to an </w:t>
      </w:r>
      <w:r w:rsidR="00BA301E" w:rsidRPr="00FB1FDF">
        <w:rPr>
          <w:sz w:val="22"/>
          <w:szCs w:val="22"/>
        </w:rPr>
        <w:t>ALTA Owners Policy</w:t>
      </w:r>
      <w:r w:rsidR="001F5344" w:rsidRPr="00FB1FDF">
        <w:rPr>
          <w:sz w:val="22"/>
          <w:szCs w:val="22"/>
        </w:rPr>
        <w:t xml:space="preserve"> </w:t>
      </w:r>
      <w:r w:rsidR="00B32FDB" w:rsidRPr="00FB1FDF">
        <w:rPr>
          <w:sz w:val="22"/>
          <w:szCs w:val="22"/>
        </w:rPr>
        <w:t xml:space="preserve">Rev 10/17/92 </w:t>
      </w:r>
      <w:r w:rsidR="00E660AC" w:rsidRPr="00FB1FDF">
        <w:rPr>
          <w:sz w:val="22"/>
          <w:szCs w:val="22"/>
        </w:rPr>
        <w:t>(NJRB 1-11</w:t>
      </w:r>
      <w:r w:rsidRPr="00FB1FDF">
        <w:rPr>
          <w:sz w:val="22"/>
          <w:szCs w:val="22"/>
        </w:rPr>
        <w:t>), Paragraph 1(a) of the C</w:t>
      </w:r>
      <w:r w:rsidR="00514207">
        <w:rPr>
          <w:sz w:val="22"/>
          <w:szCs w:val="22"/>
        </w:rPr>
        <w:t>ONDITIONS</w:t>
      </w:r>
      <w:r w:rsidRPr="00FB1FDF">
        <w:rPr>
          <w:sz w:val="22"/>
          <w:szCs w:val="22"/>
        </w:rPr>
        <w:t xml:space="preserve"> </w:t>
      </w:r>
      <w:r w:rsidR="00514207">
        <w:rPr>
          <w:sz w:val="22"/>
          <w:szCs w:val="22"/>
        </w:rPr>
        <w:t>AND</w:t>
      </w:r>
      <w:r w:rsidRPr="00FB1FDF">
        <w:rPr>
          <w:sz w:val="22"/>
          <w:szCs w:val="22"/>
        </w:rPr>
        <w:t xml:space="preserve"> </w:t>
      </w:r>
      <w:r w:rsidR="00514207">
        <w:rPr>
          <w:sz w:val="22"/>
          <w:szCs w:val="22"/>
        </w:rPr>
        <w:t>STIPULATIONS</w:t>
      </w:r>
      <w:r w:rsidRPr="00FB1FDF">
        <w:rPr>
          <w:sz w:val="22"/>
          <w:szCs w:val="22"/>
        </w:rPr>
        <w:t xml:space="preserve"> </w:t>
      </w:r>
      <w:r w:rsidR="001F5344" w:rsidRPr="00FB1FDF">
        <w:rPr>
          <w:sz w:val="22"/>
          <w:szCs w:val="22"/>
        </w:rPr>
        <w:t xml:space="preserve">is amended by deleting the same in its entirety and substituting </w:t>
      </w:r>
      <w:r w:rsidR="00BA301E" w:rsidRPr="00FB1FDF">
        <w:rPr>
          <w:sz w:val="22"/>
          <w:szCs w:val="22"/>
        </w:rPr>
        <w:t>the following definition of “insured”</w:t>
      </w:r>
      <w:r w:rsidR="00E92606" w:rsidRPr="00FB1FDF">
        <w:rPr>
          <w:sz w:val="22"/>
          <w:szCs w:val="22"/>
        </w:rPr>
        <w:t>:</w:t>
      </w:r>
    </w:p>
    <w:p w:rsidR="00782F3C" w:rsidRDefault="00782F3C" w:rsidP="00661B5E">
      <w:pPr>
        <w:rPr>
          <w:sz w:val="22"/>
          <w:szCs w:val="22"/>
        </w:rPr>
      </w:pPr>
    </w:p>
    <w:p w:rsidR="00E92606" w:rsidRPr="00661B5E" w:rsidRDefault="00E92606" w:rsidP="00E92606">
      <w:pPr>
        <w:ind w:left="720"/>
        <w:rPr>
          <w:sz w:val="22"/>
          <w:szCs w:val="22"/>
        </w:rPr>
      </w:pPr>
      <w:r w:rsidRPr="00661B5E">
        <w:rPr>
          <w:sz w:val="22"/>
          <w:szCs w:val="22"/>
        </w:rPr>
        <w:t>(a) "</w:t>
      </w:r>
      <w:proofErr w:type="gramStart"/>
      <w:r w:rsidRPr="00661B5E">
        <w:rPr>
          <w:sz w:val="22"/>
          <w:szCs w:val="22"/>
        </w:rPr>
        <w:t>insured</w:t>
      </w:r>
      <w:proofErr w:type="gramEnd"/>
      <w:r w:rsidRPr="00661B5E">
        <w:rPr>
          <w:sz w:val="22"/>
          <w:szCs w:val="22"/>
        </w:rPr>
        <w:t xml:space="preserve">" : the insured named in Schedule A and, subject to any rights or defenses the Company would have against the named insured – </w:t>
      </w:r>
    </w:p>
    <w:p w:rsidR="00E92606" w:rsidRPr="00661B5E" w:rsidRDefault="00E92606" w:rsidP="00E92606">
      <w:pPr>
        <w:rPr>
          <w:sz w:val="22"/>
          <w:szCs w:val="22"/>
        </w:rPr>
      </w:pPr>
    </w:p>
    <w:p w:rsidR="00E92606" w:rsidRPr="00661B5E" w:rsidRDefault="00E92606" w:rsidP="00E92606">
      <w:pPr>
        <w:ind w:left="1440"/>
        <w:rPr>
          <w:sz w:val="22"/>
          <w:szCs w:val="22"/>
        </w:rPr>
      </w:pPr>
      <w:r w:rsidRPr="00661B5E">
        <w:rPr>
          <w:sz w:val="22"/>
          <w:szCs w:val="22"/>
        </w:rPr>
        <w:t>(</w:t>
      </w:r>
      <w:proofErr w:type="spellStart"/>
      <w:r w:rsidRPr="00661B5E">
        <w:rPr>
          <w:sz w:val="22"/>
          <w:szCs w:val="22"/>
        </w:rPr>
        <w:t>i</w:t>
      </w:r>
      <w:proofErr w:type="spellEnd"/>
      <w:r w:rsidRPr="00661B5E">
        <w:rPr>
          <w:sz w:val="22"/>
          <w:szCs w:val="22"/>
        </w:rPr>
        <w:t xml:space="preserve">) </w:t>
      </w:r>
      <w:proofErr w:type="gramStart"/>
      <w:r w:rsidRPr="00661B5E">
        <w:rPr>
          <w:sz w:val="22"/>
          <w:szCs w:val="22"/>
        </w:rPr>
        <w:t>those</w:t>
      </w:r>
      <w:proofErr w:type="gramEnd"/>
      <w:r w:rsidRPr="00661B5E">
        <w:rPr>
          <w:sz w:val="22"/>
          <w:szCs w:val="22"/>
        </w:rPr>
        <w:t xml:space="preserve"> who succeed to the interest of the named insured by operation of law, as distinguished from voluntary conveyance or transfer, including, but not limited to, heirs, </w:t>
      </w:r>
      <w:proofErr w:type="spellStart"/>
      <w:r w:rsidRPr="00661B5E">
        <w:rPr>
          <w:sz w:val="22"/>
          <w:szCs w:val="22"/>
        </w:rPr>
        <w:t>distributees</w:t>
      </w:r>
      <w:proofErr w:type="spellEnd"/>
      <w:r w:rsidRPr="00661B5E">
        <w:rPr>
          <w:sz w:val="22"/>
          <w:szCs w:val="22"/>
        </w:rPr>
        <w:t xml:space="preserve">, devisees, survivors, personal representatives, next of kin, corporate or fiduciary successors (including successors by merger, consolidation or change of name) or </w:t>
      </w:r>
      <w:proofErr w:type="spellStart"/>
      <w:r w:rsidRPr="00661B5E">
        <w:rPr>
          <w:sz w:val="22"/>
          <w:szCs w:val="22"/>
        </w:rPr>
        <w:t>distributees</w:t>
      </w:r>
      <w:proofErr w:type="spellEnd"/>
      <w:r w:rsidRPr="00661B5E">
        <w:rPr>
          <w:sz w:val="22"/>
          <w:szCs w:val="22"/>
        </w:rPr>
        <w:t>;</w:t>
      </w:r>
    </w:p>
    <w:p w:rsidR="00E92606" w:rsidRPr="00661B5E" w:rsidRDefault="00E92606" w:rsidP="00E92606">
      <w:pPr>
        <w:rPr>
          <w:sz w:val="22"/>
          <w:szCs w:val="22"/>
        </w:rPr>
      </w:pPr>
    </w:p>
    <w:p w:rsidR="00E92606" w:rsidRPr="00661B5E" w:rsidRDefault="00E92606" w:rsidP="00E92606">
      <w:pPr>
        <w:ind w:left="1440"/>
        <w:rPr>
          <w:sz w:val="22"/>
          <w:szCs w:val="22"/>
        </w:rPr>
      </w:pPr>
      <w:r w:rsidRPr="00661B5E">
        <w:rPr>
          <w:sz w:val="22"/>
          <w:szCs w:val="22"/>
        </w:rPr>
        <w:t xml:space="preserve">(ii) </w:t>
      </w:r>
      <w:proofErr w:type="gramStart"/>
      <w:r w:rsidRPr="00661B5E">
        <w:rPr>
          <w:sz w:val="22"/>
          <w:szCs w:val="22"/>
        </w:rPr>
        <w:t>trustees</w:t>
      </w:r>
      <w:proofErr w:type="gramEnd"/>
      <w:r w:rsidRPr="00661B5E">
        <w:rPr>
          <w:sz w:val="22"/>
          <w:szCs w:val="22"/>
        </w:rPr>
        <w:t xml:space="preserve"> or beneficiaries under </w:t>
      </w:r>
      <w:r w:rsidR="005F2331" w:rsidRPr="005A6AC6">
        <w:rPr>
          <w:sz w:val="22"/>
          <w:szCs w:val="22"/>
        </w:rPr>
        <w:t xml:space="preserve">inter </w:t>
      </w:r>
      <w:proofErr w:type="spellStart"/>
      <w:r w:rsidR="005F2331" w:rsidRPr="005A6AC6">
        <w:rPr>
          <w:sz w:val="22"/>
          <w:szCs w:val="22"/>
        </w:rPr>
        <w:t>vivos</w:t>
      </w:r>
      <w:proofErr w:type="spellEnd"/>
      <w:r w:rsidRPr="00661B5E">
        <w:rPr>
          <w:sz w:val="22"/>
          <w:szCs w:val="22"/>
        </w:rPr>
        <w:t xml:space="preserve"> or testamentary trusts, provided that the named insured is the settlor or testator thereof; and that said transfer is for no or nominal stated consideration;</w:t>
      </w:r>
    </w:p>
    <w:p w:rsidR="00E92606" w:rsidRPr="00661B5E" w:rsidRDefault="00E92606" w:rsidP="00E92606">
      <w:pPr>
        <w:rPr>
          <w:sz w:val="22"/>
          <w:szCs w:val="22"/>
        </w:rPr>
      </w:pPr>
    </w:p>
    <w:p w:rsidR="00E92606" w:rsidRPr="00661B5E" w:rsidRDefault="00E92606" w:rsidP="00E92606">
      <w:pPr>
        <w:ind w:left="1440"/>
        <w:rPr>
          <w:sz w:val="22"/>
          <w:szCs w:val="22"/>
        </w:rPr>
      </w:pPr>
      <w:r w:rsidRPr="00661B5E">
        <w:rPr>
          <w:sz w:val="22"/>
          <w:szCs w:val="22"/>
        </w:rPr>
        <w:t xml:space="preserve">(iii) </w:t>
      </w:r>
      <w:proofErr w:type="gramStart"/>
      <w:r w:rsidRPr="00661B5E">
        <w:rPr>
          <w:sz w:val="22"/>
          <w:szCs w:val="22"/>
        </w:rPr>
        <w:t>transferees</w:t>
      </w:r>
      <w:proofErr w:type="gramEnd"/>
      <w:r w:rsidRPr="00661B5E">
        <w:rPr>
          <w:sz w:val="22"/>
          <w:szCs w:val="22"/>
        </w:rPr>
        <w:t xml:space="preserve"> for no or nominal stated consideration, </w:t>
      </w:r>
      <w:r w:rsidR="005F2331" w:rsidRPr="005A6AC6">
        <w:rPr>
          <w:sz w:val="22"/>
          <w:szCs w:val="22"/>
        </w:rPr>
        <w:t>provided</w:t>
      </w:r>
      <w:r w:rsidRPr="00661B5E">
        <w:rPr>
          <w:sz w:val="22"/>
          <w:szCs w:val="22"/>
        </w:rPr>
        <w:t xml:space="preserve"> that the named insured and the transferee are related by blood or marriage, or (if the transferee is other than a natural person) the transferor is the owner of all or substantially all of the stock or other interests in the transferee or </w:t>
      </w:r>
      <w:r w:rsidR="005F2331" w:rsidRPr="005A6AC6">
        <w:rPr>
          <w:sz w:val="22"/>
          <w:szCs w:val="22"/>
        </w:rPr>
        <w:t>vice</w:t>
      </w:r>
      <w:r w:rsidRPr="00661B5E">
        <w:rPr>
          <w:sz w:val="22"/>
          <w:szCs w:val="22"/>
        </w:rPr>
        <w:t xml:space="preserve"> </w:t>
      </w:r>
      <w:r w:rsidR="005F2331" w:rsidRPr="005A6AC6">
        <w:rPr>
          <w:sz w:val="22"/>
          <w:szCs w:val="22"/>
        </w:rPr>
        <w:t>versa</w:t>
      </w:r>
      <w:r w:rsidRPr="00661B5E">
        <w:rPr>
          <w:sz w:val="22"/>
          <w:szCs w:val="22"/>
        </w:rPr>
        <w:t>, or all or substantially all of the stock or other interests in both the transferor and transferee are owned by the same person(s) or entity(</w:t>
      </w:r>
      <w:proofErr w:type="spellStart"/>
      <w:r w:rsidRPr="00661B5E">
        <w:rPr>
          <w:sz w:val="22"/>
          <w:szCs w:val="22"/>
        </w:rPr>
        <w:t>ies</w:t>
      </w:r>
      <w:proofErr w:type="spellEnd"/>
      <w:r w:rsidRPr="00661B5E">
        <w:rPr>
          <w:sz w:val="22"/>
          <w:szCs w:val="22"/>
        </w:rPr>
        <w:t>).</w:t>
      </w:r>
    </w:p>
    <w:p w:rsidR="00E92606" w:rsidRPr="00661B5E" w:rsidRDefault="00E92606" w:rsidP="00E92606">
      <w:pPr>
        <w:rPr>
          <w:sz w:val="22"/>
          <w:szCs w:val="22"/>
        </w:rPr>
      </w:pPr>
    </w:p>
    <w:p w:rsidR="001F5344" w:rsidRPr="00FB1FDF" w:rsidRDefault="00782F3C" w:rsidP="00FB1FDF">
      <w:pPr>
        <w:pStyle w:val="ListParagraph"/>
        <w:numPr>
          <w:ilvl w:val="0"/>
          <w:numId w:val="1"/>
        </w:numPr>
        <w:rPr>
          <w:sz w:val="22"/>
          <w:szCs w:val="22"/>
        </w:rPr>
      </w:pPr>
      <w:r w:rsidRPr="00FB1FDF">
        <w:rPr>
          <w:sz w:val="22"/>
          <w:szCs w:val="22"/>
        </w:rPr>
        <w:t xml:space="preserve">If this endorsement is attached </w:t>
      </w:r>
      <w:r w:rsidR="00BA301E" w:rsidRPr="00FB1FDF">
        <w:rPr>
          <w:sz w:val="22"/>
          <w:szCs w:val="22"/>
        </w:rPr>
        <w:t xml:space="preserve">to </w:t>
      </w:r>
      <w:r w:rsidRPr="00FB1FDF">
        <w:rPr>
          <w:sz w:val="22"/>
          <w:szCs w:val="22"/>
        </w:rPr>
        <w:t>an</w:t>
      </w:r>
      <w:r w:rsidR="00BA301E" w:rsidRPr="00FB1FDF">
        <w:rPr>
          <w:sz w:val="22"/>
          <w:szCs w:val="22"/>
        </w:rPr>
        <w:t xml:space="preserve"> </w:t>
      </w:r>
      <w:r w:rsidR="0032281B">
        <w:rPr>
          <w:sz w:val="22"/>
          <w:szCs w:val="22"/>
        </w:rPr>
        <w:t xml:space="preserve">ALTA Residential Policy (1979) (NJRB 1-04) or an </w:t>
      </w:r>
      <w:r w:rsidR="00BA301E" w:rsidRPr="00FB1FDF">
        <w:rPr>
          <w:sz w:val="22"/>
          <w:szCs w:val="22"/>
        </w:rPr>
        <w:t xml:space="preserve">ALTA Residential Policy </w:t>
      </w:r>
      <w:r w:rsidR="00B32FDB" w:rsidRPr="00FB1FDF">
        <w:rPr>
          <w:sz w:val="22"/>
          <w:szCs w:val="22"/>
        </w:rPr>
        <w:t xml:space="preserve">6/1/87 </w:t>
      </w:r>
      <w:r w:rsidRPr="00FB1FDF">
        <w:rPr>
          <w:sz w:val="22"/>
          <w:szCs w:val="22"/>
        </w:rPr>
        <w:t>(NJRB 1-06)</w:t>
      </w:r>
      <w:r w:rsidR="00BA301E" w:rsidRPr="00FB1FDF">
        <w:rPr>
          <w:sz w:val="22"/>
          <w:szCs w:val="22"/>
        </w:rPr>
        <w:t xml:space="preserve">, </w:t>
      </w:r>
      <w:r w:rsidR="00E92606" w:rsidRPr="00FB1FDF">
        <w:rPr>
          <w:sz w:val="22"/>
          <w:szCs w:val="22"/>
        </w:rPr>
        <w:t>the following</w:t>
      </w:r>
      <w:r w:rsidR="00AA53C1" w:rsidRPr="00FB1FDF">
        <w:rPr>
          <w:sz w:val="22"/>
          <w:szCs w:val="22"/>
        </w:rPr>
        <w:t xml:space="preserve"> is</w:t>
      </w:r>
      <w:r w:rsidR="00BA301E" w:rsidRPr="00FB1FDF">
        <w:rPr>
          <w:sz w:val="22"/>
          <w:szCs w:val="22"/>
        </w:rPr>
        <w:t xml:space="preserve"> added to Section 2 of the CONDITIONS</w:t>
      </w:r>
      <w:r w:rsidR="001F5344" w:rsidRPr="00FB1FDF">
        <w:rPr>
          <w:sz w:val="22"/>
          <w:szCs w:val="22"/>
        </w:rPr>
        <w:t>:</w:t>
      </w:r>
    </w:p>
    <w:p w:rsidR="00782F3C" w:rsidRDefault="00782F3C" w:rsidP="00661B5E">
      <w:pPr>
        <w:rPr>
          <w:sz w:val="22"/>
          <w:szCs w:val="22"/>
        </w:rPr>
      </w:pPr>
    </w:p>
    <w:p w:rsidR="00AA53C1" w:rsidRDefault="00AA53C1" w:rsidP="00AA53C1">
      <w:pPr>
        <w:ind w:left="720"/>
        <w:rPr>
          <w:sz w:val="22"/>
          <w:szCs w:val="22"/>
        </w:rPr>
      </w:pPr>
      <w:r w:rsidRPr="00AA53C1">
        <w:rPr>
          <w:sz w:val="22"/>
          <w:szCs w:val="22"/>
        </w:rPr>
        <w:t xml:space="preserve">This Policy </w:t>
      </w:r>
      <w:r>
        <w:rPr>
          <w:sz w:val="22"/>
          <w:szCs w:val="22"/>
        </w:rPr>
        <w:t>also p</w:t>
      </w:r>
      <w:r w:rsidRPr="00AA53C1">
        <w:rPr>
          <w:sz w:val="22"/>
          <w:szCs w:val="22"/>
        </w:rPr>
        <w:t xml:space="preserve">rotects trustees or beneficiaries under inter </w:t>
      </w:r>
      <w:proofErr w:type="spellStart"/>
      <w:r w:rsidRPr="00AA53C1">
        <w:rPr>
          <w:sz w:val="22"/>
          <w:szCs w:val="22"/>
        </w:rPr>
        <w:t>vivos</w:t>
      </w:r>
      <w:proofErr w:type="spellEnd"/>
      <w:r w:rsidRPr="00AA53C1">
        <w:rPr>
          <w:sz w:val="22"/>
          <w:szCs w:val="22"/>
        </w:rPr>
        <w:t xml:space="preserve"> or testamentary trusts, provided that the named insured is the settlor or testator thereof, and that said transfer is for no or nominal stated consideration;</w:t>
      </w:r>
      <w:r>
        <w:rPr>
          <w:sz w:val="22"/>
          <w:szCs w:val="22"/>
        </w:rPr>
        <w:t xml:space="preserve"> </w:t>
      </w:r>
      <w:r w:rsidRPr="00AA53C1">
        <w:rPr>
          <w:sz w:val="22"/>
          <w:szCs w:val="22"/>
        </w:rPr>
        <w:t>transferees for no or nominal stated consideration, provided that the named insured and the transferee are related by blood or marriage, or (if the transferee is other than a natural person) the transferor is the owner of all or substantially all of the stock or other interests in the transferee or vice versa, or all or substantially all of the stock or other interests in both the transferor and transferee are owned by the same person(s) or entity(</w:t>
      </w:r>
      <w:proofErr w:type="spellStart"/>
      <w:r w:rsidRPr="00AA53C1">
        <w:rPr>
          <w:sz w:val="22"/>
          <w:szCs w:val="22"/>
        </w:rPr>
        <w:t>ies</w:t>
      </w:r>
      <w:proofErr w:type="spellEnd"/>
      <w:r w:rsidRPr="00AA53C1">
        <w:rPr>
          <w:sz w:val="22"/>
          <w:szCs w:val="22"/>
        </w:rPr>
        <w:t>).</w:t>
      </w:r>
    </w:p>
    <w:p w:rsidR="00AA53C1" w:rsidRDefault="00AA53C1" w:rsidP="00AA53C1">
      <w:pPr>
        <w:rPr>
          <w:sz w:val="22"/>
          <w:szCs w:val="22"/>
        </w:rPr>
      </w:pPr>
    </w:p>
    <w:p w:rsidR="00AA53C1" w:rsidRPr="00FB1FDF" w:rsidRDefault="00AA53C1" w:rsidP="00FB1FDF">
      <w:pPr>
        <w:pStyle w:val="ListParagraph"/>
        <w:numPr>
          <w:ilvl w:val="0"/>
          <w:numId w:val="1"/>
        </w:numPr>
        <w:rPr>
          <w:sz w:val="22"/>
          <w:szCs w:val="22"/>
        </w:rPr>
      </w:pPr>
      <w:r w:rsidRPr="00FB1FDF">
        <w:rPr>
          <w:sz w:val="22"/>
          <w:szCs w:val="22"/>
        </w:rPr>
        <w:t xml:space="preserve">If this endorsement is attached to an ALTA Enhanced Coverage Policy </w:t>
      </w:r>
      <w:r w:rsidR="00352102" w:rsidRPr="00FB1FDF">
        <w:rPr>
          <w:sz w:val="22"/>
          <w:szCs w:val="22"/>
        </w:rPr>
        <w:t xml:space="preserve">1/5/98 </w:t>
      </w:r>
      <w:r w:rsidRPr="00FB1FDF">
        <w:rPr>
          <w:sz w:val="22"/>
          <w:szCs w:val="22"/>
        </w:rPr>
        <w:t xml:space="preserve">(NJRB 1-14), </w:t>
      </w:r>
      <w:r w:rsidR="00637E76">
        <w:rPr>
          <w:sz w:val="22"/>
          <w:szCs w:val="22"/>
        </w:rPr>
        <w:t>Paragraph</w:t>
      </w:r>
      <w:r w:rsidRPr="00FB1FDF">
        <w:rPr>
          <w:sz w:val="22"/>
          <w:szCs w:val="22"/>
        </w:rPr>
        <w:t xml:space="preserve"> 2</w:t>
      </w:r>
      <w:r w:rsidR="00CE312B">
        <w:rPr>
          <w:sz w:val="22"/>
          <w:szCs w:val="22"/>
        </w:rPr>
        <w:t>.</w:t>
      </w:r>
      <w:r w:rsidR="00637E76">
        <w:rPr>
          <w:sz w:val="22"/>
          <w:szCs w:val="22"/>
        </w:rPr>
        <w:t>b</w:t>
      </w:r>
      <w:r w:rsidRPr="00FB1FDF">
        <w:rPr>
          <w:sz w:val="22"/>
          <w:szCs w:val="22"/>
        </w:rPr>
        <w:t xml:space="preserve"> of the CONDITIONS</w:t>
      </w:r>
      <w:r w:rsidR="00637E76">
        <w:rPr>
          <w:sz w:val="22"/>
          <w:szCs w:val="22"/>
        </w:rPr>
        <w:t xml:space="preserve"> is amended by deleting it and substituting the following</w:t>
      </w:r>
      <w:r w:rsidRPr="00FB1FDF">
        <w:rPr>
          <w:sz w:val="22"/>
          <w:szCs w:val="22"/>
        </w:rPr>
        <w:t>:</w:t>
      </w:r>
    </w:p>
    <w:p w:rsidR="00AA53C1" w:rsidRDefault="00AA53C1" w:rsidP="00AA53C1">
      <w:pPr>
        <w:rPr>
          <w:sz w:val="22"/>
          <w:szCs w:val="22"/>
        </w:rPr>
      </w:pPr>
    </w:p>
    <w:p w:rsidR="00637E76" w:rsidRDefault="00637E76" w:rsidP="00AA53C1">
      <w:pPr>
        <w:ind w:left="720"/>
        <w:rPr>
          <w:sz w:val="22"/>
          <w:szCs w:val="22"/>
        </w:rPr>
      </w:pPr>
      <w:r>
        <w:rPr>
          <w:sz w:val="22"/>
          <w:szCs w:val="22"/>
        </w:rPr>
        <w:t>b. This Policy also insures:</w:t>
      </w:r>
    </w:p>
    <w:p w:rsidR="00637E76" w:rsidRDefault="00637E76" w:rsidP="00637E76">
      <w:pPr>
        <w:ind w:left="1800" w:hanging="360"/>
        <w:rPr>
          <w:sz w:val="22"/>
          <w:szCs w:val="22"/>
        </w:rPr>
      </w:pPr>
      <w:r>
        <w:rPr>
          <w:sz w:val="22"/>
          <w:szCs w:val="22"/>
        </w:rPr>
        <w:t xml:space="preserve">(1) </w:t>
      </w:r>
      <w:proofErr w:type="gramStart"/>
      <w:r>
        <w:rPr>
          <w:sz w:val="22"/>
          <w:szCs w:val="22"/>
        </w:rPr>
        <w:t>anyone</w:t>
      </w:r>
      <w:proofErr w:type="gramEnd"/>
      <w:r>
        <w:rPr>
          <w:sz w:val="22"/>
          <w:szCs w:val="22"/>
        </w:rPr>
        <w:t xml:space="preserve"> who inherits Your Title because of Your death;</w:t>
      </w:r>
    </w:p>
    <w:p w:rsidR="00637E76" w:rsidRDefault="00637E76" w:rsidP="00637E76">
      <w:pPr>
        <w:ind w:left="1800" w:hanging="360"/>
        <w:rPr>
          <w:sz w:val="22"/>
          <w:szCs w:val="22"/>
        </w:rPr>
      </w:pPr>
      <w:r>
        <w:rPr>
          <w:sz w:val="22"/>
          <w:szCs w:val="22"/>
        </w:rPr>
        <w:t xml:space="preserve">(2) Your spouse who received Your Title because of dissolution of </w:t>
      </w:r>
      <w:proofErr w:type="gramStart"/>
      <w:r>
        <w:rPr>
          <w:sz w:val="22"/>
          <w:szCs w:val="22"/>
        </w:rPr>
        <w:t>Your</w:t>
      </w:r>
      <w:proofErr w:type="gramEnd"/>
      <w:r>
        <w:rPr>
          <w:sz w:val="22"/>
          <w:szCs w:val="22"/>
        </w:rPr>
        <w:t xml:space="preserve"> marriage;</w:t>
      </w:r>
    </w:p>
    <w:p w:rsidR="00637E76" w:rsidRDefault="00637E76" w:rsidP="00637E76">
      <w:pPr>
        <w:ind w:left="1800" w:hanging="360"/>
        <w:rPr>
          <w:sz w:val="22"/>
          <w:szCs w:val="22"/>
        </w:rPr>
      </w:pPr>
      <w:r>
        <w:rPr>
          <w:sz w:val="22"/>
          <w:szCs w:val="22"/>
        </w:rPr>
        <w:t xml:space="preserve">(3) </w:t>
      </w:r>
      <w:proofErr w:type="gramStart"/>
      <w:r>
        <w:rPr>
          <w:sz w:val="22"/>
          <w:szCs w:val="22"/>
        </w:rPr>
        <w:t>the</w:t>
      </w:r>
      <w:proofErr w:type="gramEnd"/>
      <w:r>
        <w:rPr>
          <w:sz w:val="22"/>
          <w:szCs w:val="22"/>
        </w:rPr>
        <w:t xml:space="preserve"> trustee or successor trustee of a Trust to whom You transfer Your Title after the </w:t>
      </w:r>
      <w:r>
        <w:rPr>
          <w:sz w:val="22"/>
          <w:szCs w:val="22"/>
        </w:rPr>
        <w:lastRenderedPageBreak/>
        <w:t>Policy Date;</w:t>
      </w:r>
    </w:p>
    <w:p w:rsidR="00637E76" w:rsidRDefault="00637E76" w:rsidP="00637E76">
      <w:pPr>
        <w:ind w:left="1800" w:hanging="360"/>
        <w:rPr>
          <w:sz w:val="22"/>
          <w:szCs w:val="22"/>
        </w:rPr>
      </w:pPr>
      <w:r>
        <w:rPr>
          <w:sz w:val="22"/>
          <w:szCs w:val="22"/>
        </w:rPr>
        <w:t xml:space="preserve">(4) </w:t>
      </w:r>
      <w:proofErr w:type="gramStart"/>
      <w:r>
        <w:rPr>
          <w:sz w:val="22"/>
          <w:szCs w:val="22"/>
        </w:rPr>
        <w:t>the</w:t>
      </w:r>
      <w:proofErr w:type="gramEnd"/>
      <w:r>
        <w:rPr>
          <w:sz w:val="22"/>
          <w:szCs w:val="22"/>
        </w:rPr>
        <w:t xml:space="preserve"> beneficiaries of Your Trust upon Your death;</w:t>
      </w:r>
    </w:p>
    <w:p w:rsidR="00637E76" w:rsidRDefault="00AA53C1" w:rsidP="00637E76">
      <w:pPr>
        <w:ind w:left="1800" w:hanging="360"/>
        <w:rPr>
          <w:sz w:val="22"/>
          <w:szCs w:val="22"/>
        </w:rPr>
      </w:pPr>
      <w:r w:rsidRPr="00661B5E">
        <w:rPr>
          <w:sz w:val="22"/>
          <w:szCs w:val="22"/>
        </w:rPr>
        <w:t>(</w:t>
      </w:r>
      <w:r w:rsidR="00637E76">
        <w:rPr>
          <w:sz w:val="22"/>
          <w:szCs w:val="22"/>
        </w:rPr>
        <w:t>5</w:t>
      </w:r>
      <w:r w:rsidRPr="00661B5E">
        <w:rPr>
          <w:sz w:val="22"/>
          <w:szCs w:val="22"/>
        </w:rPr>
        <w:t xml:space="preserve">) </w:t>
      </w:r>
      <w:proofErr w:type="gramStart"/>
      <w:r w:rsidR="002403CB" w:rsidRPr="002403CB">
        <w:rPr>
          <w:sz w:val="22"/>
          <w:szCs w:val="22"/>
        </w:rPr>
        <w:t>trustees</w:t>
      </w:r>
      <w:proofErr w:type="gramEnd"/>
      <w:r w:rsidR="002403CB" w:rsidRPr="002403CB">
        <w:rPr>
          <w:sz w:val="22"/>
          <w:szCs w:val="22"/>
        </w:rPr>
        <w:t xml:space="preserve"> or beneficiaries under inter </w:t>
      </w:r>
      <w:proofErr w:type="spellStart"/>
      <w:r w:rsidR="002403CB" w:rsidRPr="002403CB">
        <w:rPr>
          <w:sz w:val="22"/>
          <w:szCs w:val="22"/>
        </w:rPr>
        <w:t>vivos</w:t>
      </w:r>
      <w:proofErr w:type="spellEnd"/>
      <w:r w:rsidR="002403CB" w:rsidRPr="002403CB">
        <w:rPr>
          <w:sz w:val="22"/>
          <w:szCs w:val="22"/>
        </w:rPr>
        <w:t xml:space="preserve"> or testamentary trusts, provided that the named insured is the settlor or testator thereof; and that said transfer is for no or nominal stated consideration</w:t>
      </w:r>
      <w:r w:rsidRPr="00661B5E">
        <w:rPr>
          <w:sz w:val="22"/>
          <w:szCs w:val="22"/>
        </w:rPr>
        <w:t>;</w:t>
      </w:r>
      <w:r w:rsidR="00637E76">
        <w:rPr>
          <w:sz w:val="22"/>
          <w:szCs w:val="22"/>
        </w:rPr>
        <w:t xml:space="preserve"> or</w:t>
      </w:r>
    </w:p>
    <w:p w:rsidR="00AA53C1" w:rsidRPr="00661B5E" w:rsidRDefault="00AA53C1" w:rsidP="00637E76">
      <w:pPr>
        <w:ind w:left="1800" w:hanging="360"/>
        <w:rPr>
          <w:sz w:val="22"/>
          <w:szCs w:val="22"/>
        </w:rPr>
      </w:pPr>
      <w:r w:rsidRPr="00661B5E">
        <w:rPr>
          <w:sz w:val="22"/>
          <w:szCs w:val="22"/>
        </w:rPr>
        <w:t>(</w:t>
      </w:r>
      <w:r w:rsidR="00637E76">
        <w:rPr>
          <w:sz w:val="22"/>
          <w:szCs w:val="22"/>
        </w:rPr>
        <w:t>6</w:t>
      </w:r>
      <w:r w:rsidRPr="00661B5E">
        <w:rPr>
          <w:sz w:val="22"/>
          <w:szCs w:val="22"/>
        </w:rPr>
        <w:t xml:space="preserve">) </w:t>
      </w:r>
      <w:proofErr w:type="gramStart"/>
      <w:r w:rsidRPr="00661B5E">
        <w:rPr>
          <w:sz w:val="22"/>
          <w:szCs w:val="22"/>
        </w:rPr>
        <w:t>transferees</w:t>
      </w:r>
      <w:proofErr w:type="gramEnd"/>
      <w:r w:rsidRPr="00661B5E">
        <w:rPr>
          <w:sz w:val="22"/>
          <w:szCs w:val="22"/>
        </w:rPr>
        <w:t xml:space="preserve"> for no or nominal stated consideration, </w:t>
      </w:r>
      <w:r w:rsidR="005F2331" w:rsidRPr="005A6AC6">
        <w:rPr>
          <w:sz w:val="22"/>
          <w:szCs w:val="22"/>
        </w:rPr>
        <w:t>provided</w:t>
      </w:r>
      <w:r w:rsidRPr="00661B5E">
        <w:rPr>
          <w:sz w:val="22"/>
          <w:szCs w:val="22"/>
        </w:rPr>
        <w:t xml:space="preserve"> that the named insured and the transferee are related by blood or marriage.</w:t>
      </w:r>
    </w:p>
    <w:p w:rsidR="00E92606" w:rsidRDefault="00E92606" w:rsidP="00637E76">
      <w:pPr>
        <w:ind w:left="1800" w:hanging="360"/>
        <w:rPr>
          <w:sz w:val="22"/>
          <w:szCs w:val="22"/>
        </w:rPr>
      </w:pPr>
    </w:p>
    <w:p w:rsidR="00637E76" w:rsidRPr="00FB1FDF" w:rsidRDefault="00637E76" w:rsidP="00637E76">
      <w:pPr>
        <w:pStyle w:val="ListParagraph"/>
        <w:numPr>
          <w:ilvl w:val="0"/>
          <w:numId w:val="1"/>
        </w:numPr>
        <w:rPr>
          <w:sz w:val="22"/>
          <w:szCs w:val="22"/>
        </w:rPr>
      </w:pPr>
      <w:r w:rsidRPr="00FB1FDF">
        <w:rPr>
          <w:sz w:val="22"/>
          <w:szCs w:val="22"/>
        </w:rPr>
        <w:t xml:space="preserve">If this endorsement is attached to an ALTA Homeowner’s Policy 10/17/98 (NJRB 1-16), </w:t>
      </w:r>
      <w:r>
        <w:rPr>
          <w:sz w:val="22"/>
          <w:szCs w:val="22"/>
        </w:rPr>
        <w:t>Paragraph</w:t>
      </w:r>
      <w:r w:rsidRPr="00FB1FDF">
        <w:rPr>
          <w:sz w:val="22"/>
          <w:szCs w:val="22"/>
        </w:rPr>
        <w:t xml:space="preserve"> 2</w:t>
      </w:r>
      <w:r w:rsidR="00CE312B">
        <w:rPr>
          <w:sz w:val="22"/>
          <w:szCs w:val="22"/>
        </w:rPr>
        <w:t>.</w:t>
      </w:r>
      <w:r>
        <w:rPr>
          <w:sz w:val="22"/>
          <w:szCs w:val="22"/>
        </w:rPr>
        <w:t>b</w:t>
      </w:r>
      <w:r w:rsidRPr="00FB1FDF">
        <w:rPr>
          <w:sz w:val="22"/>
          <w:szCs w:val="22"/>
        </w:rPr>
        <w:t xml:space="preserve"> of the CONDITIONS</w:t>
      </w:r>
      <w:r>
        <w:rPr>
          <w:sz w:val="22"/>
          <w:szCs w:val="22"/>
        </w:rPr>
        <w:t xml:space="preserve"> is amended by deleting it and substituting the following</w:t>
      </w:r>
      <w:r w:rsidRPr="00FB1FDF">
        <w:rPr>
          <w:sz w:val="22"/>
          <w:szCs w:val="22"/>
        </w:rPr>
        <w:t>:</w:t>
      </w:r>
    </w:p>
    <w:p w:rsidR="00637E76" w:rsidRDefault="00637E76" w:rsidP="00637E76">
      <w:pPr>
        <w:rPr>
          <w:sz w:val="22"/>
          <w:szCs w:val="22"/>
        </w:rPr>
      </w:pPr>
    </w:p>
    <w:p w:rsidR="00637E76" w:rsidRDefault="00637E76" w:rsidP="00637E76">
      <w:pPr>
        <w:ind w:left="720"/>
        <w:rPr>
          <w:sz w:val="22"/>
          <w:szCs w:val="22"/>
        </w:rPr>
      </w:pPr>
      <w:r>
        <w:rPr>
          <w:sz w:val="22"/>
          <w:szCs w:val="22"/>
        </w:rPr>
        <w:t>b. This Policy also insures:</w:t>
      </w:r>
    </w:p>
    <w:p w:rsidR="00637E76" w:rsidRDefault="00637E76" w:rsidP="00637E76">
      <w:pPr>
        <w:ind w:left="1800" w:hanging="360"/>
        <w:rPr>
          <w:sz w:val="22"/>
          <w:szCs w:val="22"/>
        </w:rPr>
      </w:pPr>
      <w:r>
        <w:rPr>
          <w:sz w:val="22"/>
          <w:szCs w:val="22"/>
        </w:rPr>
        <w:t xml:space="preserve">(1) </w:t>
      </w:r>
      <w:proofErr w:type="gramStart"/>
      <w:r>
        <w:rPr>
          <w:sz w:val="22"/>
          <w:szCs w:val="22"/>
        </w:rPr>
        <w:t>anyone</w:t>
      </w:r>
      <w:proofErr w:type="gramEnd"/>
      <w:r>
        <w:rPr>
          <w:sz w:val="22"/>
          <w:szCs w:val="22"/>
        </w:rPr>
        <w:t xml:space="preserve"> who inherits Your Title because of Your death;</w:t>
      </w:r>
    </w:p>
    <w:p w:rsidR="00637E76" w:rsidRDefault="00637E76" w:rsidP="00637E76">
      <w:pPr>
        <w:ind w:left="1800" w:hanging="360"/>
        <w:rPr>
          <w:sz w:val="22"/>
          <w:szCs w:val="22"/>
        </w:rPr>
      </w:pPr>
      <w:r>
        <w:rPr>
          <w:sz w:val="22"/>
          <w:szCs w:val="22"/>
        </w:rPr>
        <w:t xml:space="preserve">(2) Your spouse who received Your Title because of dissolution of </w:t>
      </w:r>
      <w:proofErr w:type="gramStart"/>
      <w:r>
        <w:rPr>
          <w:sz w:val="22"/>
          <w:szCs w:val="22"/>
        </w:rPr>
        <w:t>Your</w:t>
      </w:r>
      <w:proofErr w:type="gramEnd"/>
      <w:r>
        <w:rPr>
          <w:sz w:val="22"/>
          <w:szCs w:val="22"/>
        </w:rPr>
        <w:t xml:space="preserve"> marriage;</w:t>
      </w:r>
    </w:p>
    <w:p w:rsidR="00637E76" w:rsidRDefault="00637E76" w:rsidP="00637E76">
      <w:pPr>
        <w:ind w:left="1800" w:hanging="360"/>
        <w:rPr>
          <w:sz w:val="22"/>
          <w:szCs w:val="22"/>
        </w:rPr>
      </w:pPr>
      <w:r>
        <w:rPr>
          <w:sz w:val="22"/>
          <w:szCs w:val="22"/>
        </w:rPr>
        <w:t xml:space="preserve">(3) </w:t>
      </w:r>
      <w:proofErr w:type="gramStart"/>
      <w:r>
        <w:rPr>
          <w:sz w:val="22"/>
          <w:szCs w:val="22"/>
        </w:rPr>
        <w:t>the</w:t>
      </w:r>
      <w:proofErr w:type="gramEnd"/>
      <w:r>
        <w:rPr>
          <w:sz w:val="22"/>
          <w:szCs w:val="22"/>
        </w:rPr>
        <w:t xml:space="preserve"> trustee or successor trustee of </w:t>
      </w:r>
      <w:r w:rsidR="00935C43">
        <w:rPr>
          <w:sz w:val="22"/>
          <w:szCs w:val="22"/>
        </w:rPr>
        <w:t>Your</w:t>
      </w:r>
      <w:r>
        <w:rPr>
          <w:sz w:val="22"/>
          <w:szCs w:val="22"/>
        </w:rPr>
        <w:t xml:space="preserve"> Trust </w:t>
      </w:r>
      <w:r w:rsidR="00935C43">
        <w:rPr>
          <w:sz w:val="22"/>
          <w:szCs w:val="22"/>
        </w:rPr>
        <w:t xml:space="preserve">or any Estate Planning Entity created for You </w:t>
      </w:r>
      <w:r>
        <w:rPr>
          <w:sz w:val="22"/>
          <w:szCs w:val="22"/>
        </w:rPr>
        <w:t xml:space="preserve">to whom </w:t>
      </w:r>
      <w:r w:rsidR="00935C43">
        <w:rPr>
          <w:sz w:val="22"/>
          <w:szCs w:val="22"/>
        </w:rPr>
        <w:t xml:space="preserve">or to which </w:t>
      </w:r>
      <w:r>
        <w:rPr>
          <w:sz w:val="22"/>
          <w:szCs w:val="22"/>
        </w:rPr>
        <w:t>You transfer Your Title after the Policy Date;</w:t>
      </w:r>
    </w:p>
    <w:p w:rsidR="00637E76" w:rsidRDefault="00637E76" w:rsidP="00637E76">
      <w:pPr>
        <w:ind w:left="1800" w:hanging="360"/>
        <w:rPr>
          <w:sz w:val="22"/>
          <w:szCs w:val="22"/>
        </w:rPr>
      </w:pPr>
      <w:r>
        <w:rPr>
          <w:sz w:val="22"/>
          <w:szCs w:val="22"/>
        </w:rPr>
        <w:t xml:space="preserve">(4) </w:t>
      </w:r>
      <w:proofErr w:type="gramStart"/>
      <w:r>
        <w:rPr>
          <w:sz w:val="22"/>
          <w:szCs w:val="22"/>
        </w:rPr>
        <w:t>the</w:t>
      </w:r>
      <w:proofErr w:type="gramEnd"/>
      <w:r>
        <w:rPr>
          <w:sz w:val="22"/>
          <w:szCs w:val="22"/>
        </w:rPr>
        <w:t xml:space="preserve"> beneficiaries of Your Trust upon Your death;</w:t>
      </w:r>
    </w:p>
    <w:p w:rsidR="00935C43" w:rsidRDefault="00935C43" w:rsidP="00637E76">
      <w:pPr>
        <w:ind w:left="1800" w:hanging="360"/>
        <w:rPr>
          <w:sz w:val="22"/>
          <w:szCs w:val="22"/>
        </w:rPr>
      </w:pPr>
      <w:r>
        <w:rPr>
          <w:sz w:val="22"/>
          <w:szCs w:val="22"/>
        </w:rPr>
        <w:t xml:space="preserve">(5) </w:t>
      </w:r>
      <w:proofErr w:type="gramStart"/>
      <w:r>
        <w:rPr>
          <w:sz w:val="22"/>
          <w:szCs w:val="22"/>
        </w:rPr>
        <w:t>anyone</w:t>
      </w:r>
      <w:proofErr w:type="gramEnd"/>
      <w:r>
        <w:rPr>
          <w:sz w:val="22"/>
          <w:szCs w:val="22"/>
        </w:rPr>
        <w:t xml:space="preserve"> who received Your Title by a transfer effective on Your Death as authorized by law;</w:t>
      </w:r>
    </w:p>
    <w:p w:rsidR="00637E76" w:rsidRDefault="00637E76" w:rsidP="00637E76">
      <w:pPr>
        <w:ind w:left="1800" w:hanging="360"/>
        <w:rPr>
          <w:sz w:val="22"/>
          <w:szCs w:val="22"/>
        </w:rPr>
      </w:pPr>
      <w:r w:rsidRPr="00661B5E">
        <w:rPr>
          <w:sz w:val="22"/>
          <w:szCs w:val="22"/>
        </w:rPr>
        <w:t>(</w:t>
      </w:r>
      <w:r w:rsidR="00935C43">
        <w:rPr>
          <w:sz w:val="22"/>
          <w:szCs w:val="22"/>
        </w:rPr>
        <w:t>6</w:t>
      </w:r>
      <w:r w:rsidRPr="00661B5E">
        <w:rPr>
          <w:sz w:val="22"/>
          <w:szCs w:val="22"/>
        </w:rPr>
        <w:t>)</w:t>
      </w:r>
      <w:r w:rsidR="002403CB" w:rsidRPr="002403CB">
        <w:t xml:space="preserve"> </w:t>
      </w:r>
      <w:proofErr w:type="gramStart"/>
      <w:r w:rsidR="002403CB" w:rsidRPr="002403CB">
        <w:rPr>
          <w:sz w:val="22"/>
          <w:szCs w:val="22"/>
        </w:rPr>
        <w:t>trustees</w:t>
      </w:r>
      <w:proofErr w:type="gramEnd"/>
      <w:r w:rsidR="002403CB" w:rsidRPr="002403CB">
        <w:rPr>
          <w:sz w:val="22"/>
          <w:szCs w:val="22"/>
        </w:rPr>
        <w:t xml:space="preserve"> or beneficiaries under inter </w:t>
      </w:r>
      <w:proofErr w:type="spellStart"/>
      <w:r w:rsidR="002403CB" w:rsidRPr="002403CB">
        <w:rPr>
          <w:sz w:val="22"/>
          <w:szCs w:val="22"/>
        </w:rPr>
        <w:t>vivos</w:t>
      </w:r>
      <w:proofErr w:type="spellEnd"/>
      <w:r w:rsidR="002403CB" w:rsidRPr="002403CB">
        <w:rPr>
          <w:sz w:val="22"/>
          <w:szCs w:val="22"/>
        </w:rPr>
        <w:t xml:space="preserve"> or testamentary trusts, provided that the named insured is the settlor or testator thereof; and that said transfer is for no or nominal stated consideration</w:t>
      </w:r>
      <w:r w:rsidRPr="00661B5E">
        <w:rPr>
          <w:sz w:val="22"/>
          <w:szCs w:val="22"/>
        </w:rPr>
        <w:t>;</w:t>
      </w:r>
      <w:r>
        <w:rPr>
          <w:sz w:val="22"/>
          <w:szCs w:val="22"/>
        </w:rPr>
        <w:t xml:space="preserve"> or</w:t>
      </w:r>
    </w:p>
    <w:p w:rsidR="00637E76" w:rsidRPr="00661B5E" w:rsidRDefault="00637E76" w:rsidP="00637E76">
      <w:pPr>
        <w:ind w:left="1800" w:hanging="360"/>
        <w:rPr>
          <w:sz w:val="22"/>
          <w:szCs w:val="22"/>
        </w:rPr>
      </w:pPr>
      <w:r w:rsidRPr="00661B5E">
        <w:rPr>
          <w:sz w:val="22"/>
          <w:szCs w:val="22"/>
        </w:rPr>
        <w:t>(</w:t>
      </w:r>
      <w:r w:rsidR="00935C43">
        <w:rPr>
          <w:sz w:val="22"/>
          <w:szCs w:val="22"/>
        </w:rPr>
        <w:t>7</w:t>
      </w:r>
      <w:r w:rsidRPr="00661B5E">
        <w:rPr>
          <w:sz w:val="22"/>
          <w:szCs w:val="22"/>
        </w:rPr>
        <w:t xml:space="preserve">) </w:t>
      </w:r>
      <w:proofErr w:type="gramStart"/>
      <w:r w:rsidRPr="00661B5E">
        <w:rPr>
          <w:sz w:val="22"/>
          <w:szCs w:val="22"/>
        </w:rPr>
        <w:t>transferees</w:t>
      </w:r>
      <w:proofErr w:type="gramEnd"/>
      <w:r w:rsidRPr="00661B5E">
        <w:rPr>
          <w:sz w:val="22"/>
          <w:szCs w:val="22"/>
        </w:rPr>
        <w:t xml:space="preserve"> for no or nominal stated consideration, </w:t>
      </w:r>
      <w:r w:rsidRPr="00751E53">
        <w:rPr>
          <w:sz w:val="22"/>
          <w:szCs w:val="22"/>
        </w:rPr>
        <w:t>provided</w:t>
      </w:r>
      <w:r w:rsidRPr="00661B5E">
        <w:rPr>
          <w:sz w:val="22"/>
          <w:szCs w:val="22"/>
        </w:rPr>
        <w:t xml:space="preserve"> that the named insured and the transferee are related by blood or marriage.</w:t>
      </w:r>
    </w:p>
    <w:p w:rsidR="00637E76" w:rsidRDefault="00637E76" w:rsidP="00661B5E">
      <w:pPr>
        <w:rPr>
          <w:sz w:val="22"/>
          <w:szCs w:val="22"/>
        </w:rPr>
      </w:pPr>
    </w:p>
    <w:p w:rsidR="00782F3C" w:rsidRPr="00FB1FDF" w:rsidRDefault="00782F3C" w:rsidP="00FB1FDF">
      <w:pPr>
        <w:pStyle w:val="ListParagraph"/>
        <w:numPr>
          <w:ilvl w:val="0"/>
          <w:numId w:val="1"/>
        </w:numPr>
        <w:rPr>
          <w:sz w:val="22"/>
          <w:szCs w:val="22"/>
        </w:rPr>
      </w:pPr>
      <w:r w:rsidRPr="00FB1FDF">
        <w:rPr>
          <w:sz w:val="22"/>
          <w:szCs w:val="22"/>
        </w:rPr>
        <w:t xml:space="preserve">If this endorsement is attached to an ALTA Owners Policy </w:t>
      </w:r>
      <w:r w:rsidR="00FB1FDF" w:rsidRPr="00FB1FDF">
        <w:rPr>
          <w:sz w:val="22"/>
          <w:szCs w:val="22"/>
        </w:rPr>
        <w:t>6/17/</w:t>
      </w:r>
      <w:r w:rsidRPr="00FB1FDF">
        <w:rPr>
          <w:sz w:val="22"/>
          <w:szCs w:val="22"/>
        </w:rPr>
        <w:t>06 (NJRB 1-15), Paragraph 1(d)</w:t>
      </w:r>
      <w:r w:rsidR="00E92606" w:rsidRPr="00FB1FDF">
        <w:rPr>
          <w:sz w:val="22"/>
          <w:szCs w:val="22"/>
        </w:rPr>
        <w:t>(</w:t>
      </w:r>
      <w:proofErr w:type="spellStart"/>
      <w:r w:rsidR="00E92606" w:rsidRPr="00FB1FDF">
        <w:rPr>
          <w:sz w:val="22"/>
          <w:szCs w:val="22"/>
        </w:rPr>
        <w:t>i</w:t>
      </w:r>
      <w:proofErr w:type="spellEnd"/>
      <w:r w:rsidR="00E92606" w:rsidRPr="00FB1FDF">
        <w:rPr>
          <w:sz w:val="22"/>
          <w:szCs w:val="22"/>
        </w:rPr>
        <w:t>)(D)</w:t>
      </w:r>
      <w:r w:rsidRPr="00FB1FDF">
        <w:rPr>
          <w:sz w:val="22"/>
          <w:szCs w:val="22"/>
        </w:rPr>
        <w:t xml:space="preserve"> of the C</w:t>
      </w:r>
      <w:r w:rsidR="00514207">
        <w:rPr>
          <w:sz w:val="22"/>
          <w:szCs w:val="22"/>
        </w:rPr>
        <w:t>ONDITIONS</w:t>
      </w:r>
      <w:r w:rsidR="00E92606" w:rsidRPr="00FB1FDF">
        <w:rPr>
          <w:sz w:val="22"/>
          <w:szCs w:val="22"/>
        </w:rPr>
        <w:t xml:space="preserve"> is amended by deleting it and substituting the following:</w:t>
      </w:r>
    </w:p>
    <w:p w:rsidR="00E92606" w:rsidRDefault="00E92606" w:rsidP="00661B5E">
      <w:pPr>
        <w:rPr>
          <w:sz w:val="22"/>
          <w:szCs w:val="22"/>
        </w:rPr>
      </w:pPr>
    </w:p>
    <w:p w:rsidR="00E92606" w:rsidRPr="00E92606" w:rsidRDefault="00E92606" w:rsidP="00E92606">
      <w:pPr>
        <w:ind w:left="1440" w:hanging="720"/>
        <w:jc w:val="both"/>
        <w:rPr>
          <w:sz w:val="22"/>
          <w:szCs w:val="22"/>
        </w:rPr>
      </w:pPr>
      <w:r w:rsidRPr="00E92606">
        <w:rPr>
          <w:sz w:val="22"/>
          <w:szCs w:val="22"/>
        </w:rPr>
        <w:t>(D)</w:t>
      </w:r>
      <w:r w:rsidRPr="00E92606">
        <w:rPr>
          <w:sz w:val="22"/>
          <w:szCs w:val="22"/>
        </w:rPr>
        <w:tab/>
      </w:r>
      <w:proofErr w:type="gramStart"/>
      <w:r w:rsidRPr="00E92606">
        <w:rPr>
          <w:sz w:val="22"/>
          <w:szCs w:val="22"/>
        </w:rPr>
        <w:t>a</w:t>
      </w:r>
      <w:proofErr w:type="gramEnd"/>
      <w:r w:rsidRPr="00E92606">
        <w:rPr>
          <w:sz w:val="22"/>
          <w:szCs w:val="22"/>
        </w:rPr>
        <w:t xml:space="preserve"> grantee of an Insured under a deed delivered </w:t>
      </w:r>
      <w:r w:rsidR="00E660AC">
        <w:rPr>
          <w:sz w:val="22"/>
          <w:szCs w:val="22"/>
        </w:rPr>
        <w:t>for no or nominal stated</w:t>
      </w:r>
      <w:r w:rsidRPr="00E92606">
        <w:rPr>
          <w:sz w:val="22"/>
          <w:szCs w:val="22"/>
        </w:rPr>
        <w:t xml:space="preserve"> consideration conveying the Title</w:t>
      </w:r>
    </w:p>
    <w:p w:rsidR="00E92606" w:rsidRPr="00E92606" w:rsidRDefault="00E92606" w:rsidP="00E92606">
      <w:pPr>
        <w:ind w:left="2160" w:hanging="720"/>
        <w:jc w:val="both"/>
        <w:rPr>
          <w:sz w:val="22"/>
          <w:szCs w:val="22"/>
        </w:rPr>
      </w:pPr>
      <w:r w:rsidRPr="00E92606">
        <w:rPr>
          <w:sz w:val="22"/>
          <w:szCs w:val="22"/>
        </w:rPr>
        <w:t>(1)</w:t>
      </w:r>
      <w:r w:rsidRPr="00E92606">
        <w:rPr>
          <w:sz w:val="22"/>
          <w:szCs w:val="22"/>
        </w:rPr>
        <w:tab/>
      </w:r>
      <w:proofErr w:type="gramStart"/>
      <w:r w:rsidRPr="00E92606">
        <w:rPr>
          <w:sz w:val="22"/>
          <w:szCs w:val="22"/>
        </w:rPr>
        <w:t>if</w:t>
      </w:r>
      <w:proofErr w:type="gramEnd"/>
      <w:r w:rsidRPr="00E92606">
        <w:rPr>
          <w:sz w:val="22"/>
          <w:szCs w:val="22"/>
        </w:rPr>
        <w:t xml:space="preserve"> </w:t>
      </w:r>
      <w:r w:rsidR="00FD01A9">
        <w:rPr>
          <w:sz w:val="22"/>
          <w:szCs w:val="22"/>
        </w:rPr>
        <w:t xml:space="preserve">all or substantially all of </w:t>
      </w:r>
      <w:r w:rsidRPr="00E92606">
        <w:rPr>
          <w:sz w:val="22"/>
          <w:szCs w:val="22"/>
        </w:rPr>
        <w:t>the stock, shares, memberships, or other equity interests of the grantee are owned by the named Insured,</w:t>
      </w:r>
    </w:p>
    <w:p w:rsidR="00E92606" w:rsidRPr="00E92606" w:rsidRDefault="00E92606" w:rsidP="00E92606">
      <w:pPr>
        <w:ind w:left="2160" w:hanging="720"/>
        <w:jc w:val="both"/>
        <w:rPr>
          <w:sz w:val="22"/>
          <w:szCs w:val="22"/>
        </w:rPr>
      </w:pPr>
      <w:r w:rsidRPr="00E92606">
        <w:rPr>
          <w:sz w:val="22"/>
          <w:szCs w:val="22"/>
        </w:rPr>
        <w:t>(2)</w:t>
      </w:r>
      <w:r w:rsidRPr="00E92606">
        <w:rPr>
          <w:sz w:val="22"/>
          <w:szCs w:val="22"/>
        </w:rPr>
        <w:tab/>
      </w:r>
      <w:proofErr w:type="gramStart"/>
      <w:r w:rsidRPr="00E92606">
        <w:rPr>
          <w:sz w:val="22"/>
          <w:szCs w:val="22"/>
        </w:rPr>
        <w:t>if</w:t>
      </w:r>
      <w:proofErr w:type="gramEnd"/>
      <w:r w:rsidRPr="00E92606">
        <w:rPr>
          <w:sz w:val="22"/>
          <w:szCs w:val="22"/>
        </w:rPr>
        <w:t xml:space="preserve"> the grantee owns </w:t>
      </w:r>
      <w:r w:rsidR="00FD01A9">
        <w:rPr>
          <w:sz w:val="22"/>
          <w:szCs w:val="22"/>
        </w:rPr>
        <w:t xml:space="preserve">all or substantially all of the stock, shares, memberships, or other equity interests of </w:t>
      </w:r>
      <w:r w:rsidRPr="00E92606">
        <w:rPr>
          <w:sz w:val="22"/>
          <w:szCs w:val="22"/>
        </w:rPr>
        <w:t>the named Insured,</w:t>
      </w:r>
    </w:p>
    <w:p w:rsidR="00E92606" w:rsidRPr="00E92606" w:rsidRDefault="00E92606" w:rsidP="00E92606">
      <w:pPr>
        <w:ind w:left="2160" w:hanging="720"/>
        <w:jc w:val="both"/>
        <w:rPr>
          <w:sz w:val="22"/>
          <w:szCs w:val="22"/>
        </w:rPr>
      </w:pPr>
      <w:r w:rsidRPr="00E92606">
        <w:rPr>
          <w:sz w:val="22"/>
          <w:szCs w:val="22"/>
        </w:rPr>
        <w:t>(3)</w:t>
      </w:r>
      <w:r w:rsidRPr="00E92606">
        <w:rPr>
          <w:sz w:val="22"/>
          <w:szCs w:val="22"/>
        </w:rPr>
        <w:tab/>
      </w:r>
      <w:proofErr w:type="gramStart"/>
      <w:r w:rsidRPr="00E92606">
        <w:rPr>
          <w:sz w:val="22"/>
          <w:szCs w:val="22"/>
        </w:rPr>
        <w:t>if</w:t>
      </w:r>
      <w:proofErr w:type="gramEnd"/>
      <w:r w:rsidRPr="00E92606">
        <w:rPr>
          <w:sz w:val="22"/>
          <w:szCs w:val="22"/>
        </w:rPr>
        <w:t xml:space="preserve"> </w:t>
      </w:r>
      <w:r w:rsidR="00065C9F">
        <w:rPr>
          <w:sz w:val="22"/>
          <w:szCs w:val="22"/>
        </w:rPr>
        <w:t>all or substantially all of the stock or other interests in both the grantor and the grantee are owned by the same person(s) or Entity(</w:t>
      </w:r>
      <w:proofErr w:type="spellStart"/>
      <w:r w:rsidR="00065C9F">
        <w:rPr>
          <w:sz w:val="22"/>
          <w:szCs w:val="22"/>
        </w:rPr>
        <w:t>ies</w:t>
      </w:r>
      <w:proofErr w:type="spellEnd"/>
      <w:r w:rsidR="00065C9F">
        <w:rPr>
          <w:sz w:val="22"/>
          <w:szCs w:val="22"/>
        </w:rPr>
        <w:t xml:space="preserve">) or </w:t>
      </w:r>
      <w:r w:rsidRPr="00E92606">
        <w:rPr>
          <w:sz w:val="22"/>
          <w:szCs w:val="22"/>
        </w:rPr>
        <w:t>the grantee is wholly-owned by an affiliated Entity of the named Insured, provided the affiliated Entity and the named Insured are both wholly-owned by the same person or Entity,</w:t>
      </w:r>
    </w:p>
    <w:p w:rsidR="00E92606" w:rsidRPr="00661B5E" w:rsidRDefault="00E92606" w:rsidP="00E92606">
      <w:pPr>
        <w:ind w:left="2160" w:hanging="720"/>
        <w:jc w:val="both"/>
        <w:rPr>
          <w:sz w:val="22"/>
          <w:szCs w:val="22"/>
        </w:rPr>
      </w:pPr>
      <w:r w:rsidRPr="00E92606">
        <w:rPr>
          <w:sz w:val="22"/>
          <w:szCs w:val="22"/>
        </w:rPr>
        <w:t>(4)</w:t>
      </w:r>
      <w:r w:rsidRPr="00E92606">
        <w:rPr>
          <w:sz w:val="22"/>
          <w:szCs w:val="22"/>
        </w:rPr>
        <w:tab/>
      </w:r>
      <w:proofErr w:type="gramStart"/>
      <w:r w:rsidR="00FD01A9">
        <w:rPr>
          <w:sz w:val="22"/>
          <w:szCs w:val="22"/>
        </w:rPr>
        <w:t>if</w:t>
      </w:r>
      <w:proofErr w:type="gramEnd"/>
      <w:r w:rsidR="00FD01A9">
        <w:rPr>
          <w:sz w:val="22"/>
          <w:szCs w:val="22"/>
        </w:rPr>
        <w:t xml:space="preserve"> the grantee is a </w:t>
      </w:r>
      <w:r w:rsidRPr="00661B5E">
        <w:rPr>
          <w:sz w:val="22"/>
          <w:szCs w:val="22"/>
        </w:rPr>
        <w:t>trustee or beneficiar</w:t>
      </w:r>
      <w:r w:rsidR="00FD01A9">
        <w:rPr>
          <w:sz w:val="22"/>
          <w:szCs w:val="22"/>
        </w:rPr>
        <w:t>y</w:t>
      </w:r>
      <w:r w:rsidRPr="00661B5E">
        <w:rPr>
          <w:sz w:val="22"/>
          <w:szCs w:val="22"/>
        </w:rPr>
        <w:t xml:space="preserve"> under </w:t>
      </w:r>
      <w:r w:rsidR="00FD01A9">
        <w:rPr>
          <w:sz w:val="22"/>
          <w:szCs w:val="22"/>
        </w:rPr>
        <w:t xml:space="preserve">an </w:t>
      </w:r>
      <w:r w:rsidRPr="00E92606">
        <w:rPr>
          <w:sz w:val="22"/>
          <w:szCs w:val="22"/>
        </w:rPr>
        <w:t xml:space="preserve">inter </w:t>
      </w:r>
      <w:proofErr w:type="spellStart"/>
      <w:r w:rsidRPr="00E92606">
        <w:rPr>
          <w:sz w:val="22"/>
          <w:szCs w:val="22"/>
        </w:rPr>
        <w:t>vivos</w:t>
      </w:r>
      <w:proofErr w:type="spellEnd"/>
      <w:r w:rsidRPr="00661B5E">
        <w:rPr>
          <w:sz w:val="22"/>
          <w:szCs w:val="22"/>
        </w:rPr>
        <w:t xml:space="preserve"> or testamentary trust, provided that the </w:t>
      </w:r>
      <w:r w:rsidR="00FD01A9">
        <w:rPr>
          <w:sz w:val="22"/>
          <w:szCs w:val="22"/>
        </w:rPr>
        <w:t>I</w:t>
      </w:r>
      <w:r w:rsidRPr="00661B5E">
        <w:rPr>
          <w:sz w:val="22"/>
          <w:szCs w:val="22"/>
        </w:rPr>
        <w:t xml:space="preserve">nsured </w:t>
      </w:r>
      <w:r w:rsidR="00FD01A9">
        <w:rPr>
          <w:sz w:val="22"/>
          <w:szCs w:val="22"/>
        </w:rPr>
        <w:t xml:space="preserve">named in Schedule A </w:t>
      </w:r>
      <w:r w:rsidRPr="00661B5E">
        <w:rPr>
          <w:sz w:val="22"/>
          <w:szCs w:val="22"/>
        </w:rPr>
        <w:t>is the settlor or testator thereof</w:t>
      </w:r>
      <w:r w:rsidR="00FD01A9">
        <w:rPr>
          <w:sz w:val="22"/>
          <w:szCs w:val="22"/>
        </w:rPr>
        <w:t>, or</w:t>
      </w:r>
    </w:p>
    <w:p w:rsidR="00E92606" w:rsidRPr="00661B5E" w:rsidRDefault="00E92606" w:rsidP="00E92606">
      <w:pPr>
        <w:ind w:left="2160" w:hanging="720"/>
        <w:jc w:val="both"/>
        <w:rPr>
          <w:sz w:val="22"/>
          <w:szCs w:val="22"/>
        </w:rPr>
      </w:pPr>
      <w:r w:rsidRPr="00661B5E">
        <w:rPr>
          <w:sz w:val="22"/>
          <w:szCs w:val="22"/>
        </w:rPr>
        <w:t>(</w:t>
      </w:r>
      <w:r w:rsidR="00FD01A9">
        <w:rPr>
          <w:sz w:val="22"/>
          <w:szCs w:val="22"/>
        </w:rPr>
        <w:t>5</w:t>
      </w:r>
      <w:r w:rsidRPr="00661B5E">
        <w:rPr>
          <w:sz w:val="22"/>
          <w:szCs w:val="22"/>
        </w:rPr>
        <w:t>)</w:t>
      </w:r>
      <w:r w:rsidR="00FD01A9">
        <w:rPr>
          <w:sz w:val="22"/>
          <w:szCs w:val="22"/>
        </w:rPr>
        <w:tab/>
      </w:r>
      <w:proofErr w:type="gramStart"/>
      <w:r w:rsidR="00FD01A9">
        <w:rPr>
          <w:sz w:val="22"/>
          <w:szCs w:val="22"/>
        </w:rPr>
        <w:t>if</w:t>
      </w:r>
      <w:proofErr w:type="gramEnd"/>
      <w:r w:rsidR="00FD01A9">
        <w:rPr>
          <w:sz w:val="22"/>
          <w:szCs w:val="22"/>
        </w:rPr>
        <w:t xml:space="preserve"> the grantee is </w:t>
      </w:r>
      <w:r w:rsidRPr="00661B5E">
        <w:rPr>
          <w:sz w:val="22"/>
          <w:szCs w:val="22"/>
        </w:rPr>
        <w:t xml:space="preserve">related </w:t>
      </w:r>
      <w:r w:rsidR="00E660AC">
        <w:rPr>
          <w:sz w:val="22"/>
          <w:szCs w:val="22"/>
        </w:rPr>
        <w:t>to the Insured named in Schedule A</w:t>
      </w:r>
      <w:r w:rsidR="00E660AC" w:rsidRPr="00E660AC">
        <w:rPr>
          <w:sz w:val="22"/>
          <w:szCs w:val="22"/>
        </w:rPr>
        <w:t xml:space="preserve"> </w:t>
      </w:r>
      <w:r w:rsidR="00E660AC" w:rsidRPr="00661B5E">
        <w:rPr>
          <w:sz w:val="22"/>
          <w:szCs w:val="22"/>
        </w:rPr>
        <w:t>by blood or marriage</w:t>
      </w:r>
      <w:r w:rsidRPr="00661B5E">
        <w:rPr>
          <w:sz w:val="22"/>
          <w:szCs w:val="22"/>
        </w:rPr>
        <w:t>.</w:t>
      </w:r>
    </w:p>
    <w:p w:rsidR="001F5344" w:rsidRPr="00661B5E" w:rsidRDefault="001F5344" w:rsidP="00661B5E">
      <w:pPr>
        <w:rPr>
          <w:sz w:val="22"/>
          <w:szCs w:val="22"/>
        </w:rPr>
      </w:pPr>
    </w:p>
    <w:p w:rsidR="001F5344" w:rsidRPr="00661B5E" w:rsidRDefault="001F5344" w:rsidP="00661B5E">
      <w:pPr>
        <w:rPr>
          <w:sz w:val="22"/>
          <w:szCs w:val="22"/>
        </w:rPr>
      </w:pPr>
      <w:r w:rsidRPr="00661B5E">
        <w:rPr>
          <w:sz w:val="22"/>
          <w:szCs w:val="22"/>
        </w:rPr>
        <w:t xml:space="preserve">The phrase “stated consideration” as used in this endorsement refers to the consideration set forth on the face of the deed, but excludes other forms thereof which may be deemed “consideration” within the meaning of the Realty Transfer </w:t>
      </w:r>
      <w:r w:rsidR="00BA301E">
        <w:rPr>
          <w:sz w:val="22"/>
          <w:szCs w:val="22"/>
        </w:rPr>
        <w:t xml:space="preserve">Tax </w:t>
      </w:r>
      <w:r w:rsidRPr="00661B5E">
        <w:rPr>
          <w:sz w:val="22"/>
          <w:szCs w:val="22"/>
        </w:rPr>
        <w:t xml:space="preserve">Act, N.J.S.A. 46:15-5 </w:t>
      </w:r>
      <w:r w:rsidRPr="00661B5E">
        <w:rPr>
          <w:i/>
          <w:sz w:val="22"/>
          <w:szCs w:val="22"/>
        </w:rPr>
        <w:t>et seq.</w:t>
      </w:r>
    </w:p>
    <w:p w:rsidR="001F5344" w:rsidRPr="00661B5E" w:rsidRDefault="001F5344" w:rsidP="00661B5E">
      <w:pPr>
        <w:rPr>
          <w:sz w:val="22"/>
          <w:szCs w:val="22"/>
        </w:rPr>
      </w:pPr>
    </w:p>
    <w:p w:rsidR="00FB1FDF" w:rsidRPr="001C125D" w:rsidRDefault="00FB1FDF" w:rsidP="00FB1FDF">
      <w:pPr>
        <w:jc w:val="both"/>
        <w:rPr>
          <w:noProof/>
          <w:sz w:val="22"/>
          <w:szCs w:val="22"/>
        </w:rPr>
      </w:pPr>
      <w:r w:rsidRPr="001C125D">
        <w:rPr>
          <w:noProof/>
          <w:sz w:val="22"/>
          <w:szCs w:val="22"/>
        </w:rPr>
        <w:t>This endorsement is issued as part of the policy. Except as it ex</w:t>
      </w:r>
      <w:r>
        <w:rPr>
          <w:noProof/>
          <w:sz w:val="22"/>
          <w:szCs w:val="22"/>
        </w:rPr>
        <w:t xml:space="preserve">pressly states, it does not (i) </w:t>
      </w:r>
      <w:r w:rsidRPr="001C125D">
        <w:rPr>
          <w:noProof/>
          <w:sz w:val="22"/>
          <w:szCs w:val="22"/>
        </w:rPr>
        <w:t>modify any of the terms and</w:t>
      </w:r>
      <w:r>
        <w:rPr>
          <w:noProof/>
          <w:sz w:val="22"/>
          <w:szCs w:val="22"/>
        </w:rPr>
        <w:t xml:space="preserve"> provisions of the policy, (ii) </w:t>
      </w:r>
      <w:r w:rsidRPr="001C125D">
        <w:rPr>
          <w:noProof/>
          <w:sz w:val="22"/>
          <w:szCs w:val="22"/>
        </w:rPr>
        <w:t>modif</w:t>
      </w:r>
      <w:r>
        <w:rPr>
          <w:noProof/>
          <w:sz w:val="22"/>
          <w:szCs w:val="22"/>
        </w:rPr>
        <w:t xml:space="preserve">y any prior endorsements, (iii) </w:t>
      </w:r>
      <w:r w:rsidRPr="001C125D">
        <w:rPr>
          <w:noProof/>
          <w:sz w:val="22"/>
          <w:szCs w:val="22"/>
        </w:rPr>
        <w:t>extend the Date of Policy, or (iv)</w:t>
      </w:r>
      <w:r>
        <w:rPr>
          <w:noProof/>
          <w:sz w:val="22"/>
          <w:szCs w:val="22"/>
        </w:rPr>
        <w:t xml:space="preserve"> </w:t>
      </w:r>
      <w:r w:rsidRPr="001C125D">
        <w:rPr>
          <w:noProof/>
          <w:sz w:val="22"/>
          <w:szCs w:val="22"/>
        </w:rPr>
        <w:t xml:space="preserve">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w:t>
      </w:r>
      <w:r w:rsidRPr="001C125D">
        <w:rPr>
          <w:noProof/>
          <w:sz w:val="22"/>
          <w:szCs w:val="22"/>
        </w:rPr>
        <w:lastRenderedPageBreak/>
        <w:t>endorsements.</w:t>
      </w:r>
    </w:p>
    <w:p w:rsidR="00020F18" w:rsidRPr="00661B5E" w:rsidRDefault="00020F18" w:rsidP="00661B5E">
      <w:pPr>
        <w:rPr>
          <w:sz w:val="22"/>
          <w:szCs w:val="22"/>
        </w:rPr>
      </w:pPr>
    </w:p>
    <w:p w:rsidR="00933D11" w:rsidRPr="00661B5E" w:rsidRDefault="00020F18" w:rsidP="00661B5E">
      <w:pPr>
        <w:ind w:left="4320" w:hanging="4320"/>
        <w:rPr>
          <w:sz w:val="22"/>
          <w:szCs w:val="22"/>
        </w:rPr>
      </w:pPr>
      <w:r w:rsidRPr="00661B5E">
        <w:rPr>
          <w:sz w:val="22"/>
          <w:szCs w:val="22"/>
        </w:rPr>
        <w:t>Date: _______________</w:t>
      </w:r>
    </w:p>
    <w:p w:rsidR="00933D11" w:rsidRPr="00661B5E" w:rsidRDefault="00933D11" w:rsidP="00661B5E">
      <w:pPr>
        <w:ind w:left="4320" w:hanging="4320"/>
        <w:rPr>
          <w:sz w:val="22"/>
          <w:szCs w:val="22"/>
        </w:rPr>
      </w:pPr>
    </w:p>
    <w:p w:rsidR="00933D11" w:rsidRPr="00661B5E" w:rsidRDefault="00661B5E" w:rsidP="00661B5E">
      <w:pPr>
        <w:ind w:left="4320" w:hanging="4320"/>
      </w:pPr>
      <w:r>
        <w:t>Blank Title</w:t>
      </w:r>
      <w:r w:rsidR="00933D11" w:rsidRPr="00661B5E">
        <w:t xml:space="preserve"> Insurance Company</w:t>
      </w:r>
    </w:p>
    <w:p w:rsidR="00933D11" w:rsidRPr="00661B5E" w:rsidRDefault="00933D11" w:rsidP="00661B5E">
      <w:pPr>
        <w:ind w:left="4320" w:hanging="4320"/>
      </w:pPr>
    </w:p>
    <w:p w:rsidR="00020F18" w:rsidRPr="00661B5E" w:rsidRDefault="00020F18" w:rsidP="00661B5E">
      <w:pPr>
        <w:ind w:left="4320" w:hanging="4320"/>
      </w:pPr>
    </w:p>
    <w:p w:rsidR="00933D11" w:rsidRPr="00661B5E" w:rsidRDefault="00933D11" w:rsidP="00661B5E">
      <w:pPr>
        <w:ind w:left="4320" w:hanging="4320"/>
      </w:pPr>
    </w:p>
    <w:p w:rsidR="00933D11" w:rsidRPr="00661B5E" w:rsidRDefault="001F5344" w:rsidP="00661B5E">
      <w:pPr>
        <w:ind w:left="4320" w:hanging="4320"/>
      </w:pPr>
      <w:r w:rsidRPr="00661B5E">
        <w:t>By:</w:t>
      </w:r>
      <w:r w:rsidR="00020F18" w:rsidRPr="00661B5E">
        <w:t xml:space="preserve"> </w:t>
      </w:r>
      <w:r w:rsidRPr="00661B5E">
        <w:t>________________________________</w:t>
      </w:r>
    </w:p>
    <w:p w:rsidR="001F5344" w:rsidRPr="00661B5E" w:rsidRDefault="001F5344" w:rsidP="00661B5E">
      <w:pPr>
        <w:ind w:left="4320" w:hanging="3870"/>
      </w:pPr>
      <w:r w:rsidRPr="00661B5E">
        <w:t>Authorized Signatory</w:t>
      </w:r>
    </w:p>
    <w:sectPr w:rsidR="001F5344" w:rsidRPr="00661B5E" w:rsidSect="008B002A">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5F" w:rsidRDefault="0016325F">
      <w:r>
        <w:separator/>
      </w:r>
    </w:p>
  </w:endnote>
  <w:endnote w:type="continuationSeparator" w:id="0">
    <w:p w:rsidR="0016325F" w:rsidRDefault="0016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C3" w:rsidRDefault="00F429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44" w:rsidRPr="00020F18" w:rsidRDefault="001F5344">
    <w:pPr>
      <w:pStyle w:val="Footer"/>
      <w:tabs>
        <w:tab w:val="clear" w:pos="4320"/>
        <w:tab w:val="clear" w:pos="8640"/>
        <w:tab w:val="right" w:pos="9360"/>
      </w:tabs>
      <w:rPr>
        <w:sz w:val="16"/>
        <w:szCs w:val="16"/>
      </w:rPr>
    </w:pPr>
    <w:r w:rsidRPr="00020F18">
      <w:rPr>
        <w:sz w:val="16"/>
        <w:szCs w:val="16"/>
      </w:rPr>
      <w:t>NEW JERSEY LAND TITLE</w:t>
    </w:r>
    <w:r w:rsidRPr="00020F18">
      <w:rPr>
        <w:sz w:val="16"/>
        <w:szCs w:val="16"/>
      </w:rPr>
      <w:tab/>
      <w:t>NJRB 5-66</w:t>
    </w:r>
  </w:p>
  <w:p w:rsidR="001F5344" w:rsidRPr="00020F18" w:rsidRDefault="001F5344">
    <w:pPr>
      <w:pStyle w:val="Footer"/>
      <w:tabs>
        <w:tab w:val="clear" w:pos="8640"/>
        <w:tab w:val="right" w:pos="9360"/>
      </w:tabs>
      <w:rPr>
        <w:sz w:val="16"/>
        <w:szCs w:val="16"/>
      </w:rPr>
    </w:pPr>
    <w:r w:rsidRPr="00020F18">
      <w:rPr>
        <w:sz w:val="16"/>
        <w:szCs w:val="16"/>
      </w:rPr>
      <w:t>INSURANCE RATING BUREAU</w:t>
    </w:r>
    <w:r w:rsidRPr="00020F18">
      <w:rPr>
        <w:sz w:val="16"/>
        <w:szCs w:val="16"/>
      </w:rPr>
      <w:tab/>
    </w:r>
    <w:r w:rsidRPr="00020F18">
      <w:rPr>
        <w:sz w:val="16"/>
        <w:szCs w:val="16"/>
      </w:rPr>
      <w:tab/>
    </w:r>
    <w:r w:rsidR="00E660AC">
      <w:rPr>
        <w:sz w:val="16"/>
        <w:szCs w:val="16"/>
      </w:rPr>
      <w:t>Last Revised</w:t>
    </w:r>
    <w:r w:rsidRPr="00020F18">
      <w:rPr>
        <w:sz w:val="16"/>
        <w:szCs w:val="16"/>
      </w:rPr>
      <w:t xml:space="preserve"> </w:t>
    </w:r>
    <w:r w:rsidR="00F429C3">
      <w:rPr>
        <w:sz w:val="16"/>
        <w:szCs w:val="16"/>
      </w:rPr>
      <w:t>05</w:t>
    </w:r>
    <w:r w:rsidR="00A81597">
      <w:rPr>
        <w:sz w:val="16"/>
        <w:szCs w:val="16"/>
      </w:rPr>
      <w:t>/</w:t>
    </w:r>
    <w:r w:rsidR="00F429C3">
      <w:rPr>
        <w:sz w:val="16"/>
        <w:szCs w:val="16"/>
      </w:rPr>
      <w:t>23</w:t>
    </w:r>
    <w:r w:rsidR="00A81597">
      <w:rPr>
        <w:sz w:val="16"/>
        <w:szCs w:val="16"/>
      </w:rPr>
      <w:t>/201</w:t>
    </w:r>
    <w:r w:rsidR="00065C9F">
      <w:rPr>
        <w:sz w:val="16"/>
        <w:szCs w:val="16"/>
      </w:rPr>
      <w:t>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C3" w:rsidRDefault="00F429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5F" w:rsidRDefault="0016325F">
      <w:r>
        <w:separator/>
      </w:r>
    </w:p>
  </w:footnote>
  <w:footnote w:type="continuationSeparator" w:id="0">
    <w:p w:rsidR="0016325F" w:rsidRDefault="001632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C3" w:rsidRDefault="00F429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DF" w:rsidRPr="00FB1FDF" w:rsidRDefault="00FB1FDF" w:rsidP="00FB1FDF">
    <w:pPr>
      <w:pBdr>
        <w:bottom w:val="single" w:sz="12" w:space="1" w:color="auto"/>
      </w:pBdr>
      <w:jc w:val="right"/>
      <w:rPr>
        <w:rFonts w:ascii="Arial" w:hAnsi="Arial" w:cs="Arial"/>
        <w:b/>
        <w:sz w:val="20"/>
      </w:rPr>
    </w:pPr>
    <w:r w:rsidRPr="00FB1FDF">
      <w:rPr>
        <w:rFonts w:ascii="Arial" w:hAnsi="Arial" w:cs="Arial"/>
        <w:b/>
        <w:sz w:val="20"/>
      </w:rPr>
      <w:t>New Jersey Successors and Transferees Coverage Endorsement</w:t>
    </w:r>
  </w:p>
  <w:p w:rsidR="00FB1FDF" w:rsidRPr="00FB1FDF" w:rsidRDefault="00FB1FDF" w:rsidP="00FB1FDF">
    <w:pPr>
      <w:pBdr>
        <w:bottom w:val="single" w:sz="12" w:space="1" w:color="auto"/>
      </w:pBdr>
      <w:jc w:val="right"/>
      <w:rPr>
        <w:rFonts w:ascii="Arial" w:hAnsi="Arial" w:cs="Arial"/>
        <w:sz w:val="20"/>
      </w:rPr>
    </w:pPr>
  </w:p>
  <w:p w:rsidR="00FB1FDF" w:rsidRPr="00FB1FDF" w:rsidRDefault="00FB1FDF" w:rsidP="00FB1FDF">
    <w:pPr>
      <w:pStyle w:val="Header"/>
      <w:jc w:val="right"/>
      <w:rPr>
        <w:rFonts w:ascii="Arial" w:hAnsi="Arial" w:cs="Arial"/>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C3" w:rsidRDefault="00F429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23E24"/>
    <w:multiLevelType w:val="hybridMultilevel"/>
    <w:tmpl w:val="AA7CC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11"/>
    <w:rsid w:val="00020F18"/>
    <w:rsid w:val="0004080D"/>
    <w:rsid w:val="00065C9F"/>
    <w:rsid w:val="00101255"/>
    <w:rsid w:val="00117464"/>
    <w:rsid w:val="0016325F"/>
    <w:rsid w:val="001A5FF7"/>
    <w:rsid w:val="001C0C0A"/>
    <w:rsid w:val="001F4CE4"/>
    <w:rsid w:val="001F5344"/>
    <w:rsid w:val="00224794"/>
    <w:rsid w:val="002403CB"/>
    <w:rsid w:val="002B47B5"/>
    <w:rsid w:val="002C3627"/>
    <w:rsid w:val="0032281B"/>
    <w:rsid w:val="003320EE"/>
    <w:rsid w:val="00352102"/>
    <w:rsid w:val="003C71F0"/>
    <w:rsid w:val="00403051"/>
    <w:rsid w:val="00514207"/>
    <w:rsid w:val="005349FF"/>
    <w:rsid w:val="00540A2C"/>
    <w:rsid w:val="00564E55"/>
    <w:rsid w:val="00565CF7"/>
    <w:rsid w:val="005A6AC6"/>
    <w:rsid w:val="005F2331"/>
    <w:rsid w:val="00637E76"/>
    <w:rsid w:val="00661B5E"/>
    <w:rsid w:val="006E1DF5"/>
    <w:rsid w:val="006F3BCC"/>
    <w:rsid w:val="00701EA3"/>
    <w:rsid w:val="00710AB6"/>
    <w:rsid w:val="00751E53"/>
    <w:rsid w:val="007671C2"/>
    <w:rsid w:val="0077695A"/>
    <w:rsid w:val="00782F3C"/>
    <w:rsid w:val="00797342"/>
    <w:rsid w:val="0081285C"/>
    <w:rsid w:val="00817CD7"/>
    <w:rsid w:val="008359F9"/>
    <w:rsid w:val="008556DF"/>
    <w:rsid w:val="008A0B3E"/>
    <w:rsid w:val="008B002A"/>
    <w:rsid w:val="008E1F7F"/>
    <w:rsid w:val="008E6163"/>
    <w:rsid w:val="00933D11"/>
    <w:rsid w:val="00935C43"/>
    <w:rsid w:val="00953D8E"/>
    <w:rsid w:val="0099016B"/>
    <w:rsid w:val="00A81597"/>
    <w:rsid w:val="00AA53C1"/>
    <w:rsid w:val="00AE0C9F"/>
    <w:rsid w:val="00B05357"/>
    <w:rsid w:val="00B24197"/>
    <w:rsid w:val="00B32FDB"/>
    <w:rsid w:val="00B36735"/>
    <w:rsid w:val="00B73678"/>
    <w:rsid w:val="00BA301E"/>
    <w:rsid w:val="00BE7F1E"/>
    <w:rsid w:val="00CE312B"/>
    <w:rsid w:val="00D10271"/>
    <w:rsid w:val="00D273BE"/>
    <w:rsid w:val="00D355CB"/>
    <w:rsid w:val="00E660AC"/>
    <w:rsid w:val="00E92606"/>
    <w:rsid w:val="00F033B0"/>
    <w:rsid w:val="00F429C3"/>
    <w:rsid w:val="00F46994"/>
    <w:rsid w:val="00FB1FDF"/>
    <w:rsid w:val="00FC0119"/>
    <w:rsid w:val="00FD01A9"/>
    <w:rsid w:val="00FD306B"/>
    <w:rsid w:val="00FE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9F"/>
    <w:pPr>
      <w:widowControl w:val="0"/>
    </w:pPr>
    <w:rPr>
      <w:snapToGrid w:val="0"/>
      <w:sz w:val="24"/>
    </w:rPr>
  </w:style>
  <w:style w:type="paragraph" w:styleId="Heading1">
    <w:name w:val="heading 1"/>
    <w:basedOn w:val="Normal"/>
    <w:next w:val="Normal"/>
    <w:qFormat/>
    <w:rsid w:val="00AE0C9F"/>
    <w:pPr>
      <w:keepNext/>
      <w:tabs>
        <w:tab w:val="center" w:pos="4680"/>
      </w:tabs>
      <w:jc w:val="center"/>
      <w:outlineLvl w:val="0"/>
    </w:pPr>
    <w:rPr>
      <w:b/>
    </w:rPr>
  </w:style>
  <w:style w:type="paragraph" w:styleId="Heading2">
    <w:name w:val="heading 2"/>
    <w:basedOn w:val="Normal"/>
    <w:next w:val="Normal"/>
    <w:qFormat/>
    <w:rsid w:val="00AE0C9F"/>
    <w:pPr>
      <w:keepNext/>
      <w:ind w:firstLine="4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0C9F"/>
  </w:style>
  <w:style w:type="paragraph" w:styleId="Header">
    <w:name w:val="header"/>
    <w:basedOn w:val="Normal"/>
    <w:rsid w:val="00AE0C9F"/>
    <w:pPr>
      <w:tabs>
        <w:tab w:val="center" w:pos="4320"/>
        <w:tab w:val="right" w:pos="8640"/>
      </w:tabs>
    </w:pPr>
  </w:style>
  <w:style w:type="paragraph" w:styleId="Footer">
    <w:name w:val="footer"/>
    <w:basedOn w:val="Normal"/>
    <w:rsid w:val="00AE0C9F"/>
    <w:pPr>
      <w:tabs>
        <w:tab w:val="center" w:pos="4320"/>
        <w:tab w:val="right" w:pos="8640"/>
      </w:tabs>
    </w:pPr>
  </w:style>
  <w:style w:type="paragraph" w:styleId="BalloonText">
    <w:name w:val="Balloon Text"/>
    <w:basedOn w:val="Normal"/>
    <w:link w:val="BalloonTextChar"/>
    <w:uiPriority w:val="99"/>
    <w:semiHidden/>
    <w:unhideWhenUsed/>
    <w:rsid w:val="00661B5E"/>
    <w:rPr>
      <w:rFonts w:ascii="Tahoma" w:hAnsi="Tahoma" w:cs="Tahoma"/>
      <w:sz w:val="16"/>
      <w:szCs w:val="16"/>
    </w:rPr>
  </w:style>
  <w:style w:type="character" w:customStyle="1" w:styleId="BalloonTextChar">
    <w:name w:val="Balloon Text Char"/>
    <w:basedOn w:val="DefaultParagraphFont"/>
    <w:link w:val="BalloonText"/>
    <w:uiPriority w:val="99"/>
    <w:semiHidden/>
    <w:rsid w:val="00661B5E"/>
    <w:rPr>
      <w:rFonts w:ascii="Tahoma" w:hAnsi="Tahoma" w:cs="Tahoma"/>
      <w:snapToGrid w:val="0"/>
      <w:sz w:val="16"/>
      <w:szCs w:val="16"/>
    </w:rPr>
  </w:style>
  <w:style w:type="paragraph" w:customStyle="1" w:styleId="Header1">
    <w:name w:val="Header1"/>
    <w:basedOn w:val="Header"/>
    <w:rsid w:val="00FB1FDF"/>
    <w:pPr>
      <w:pBdr>
        <w:bottom w:val="single" w:sz="18" w:space="1" w:color="auto"/>
      </w:pBdr>
      <w:tabs>
        <w:tab w:val="clear" w:pos="8640"/>
        <w:tab w:val="right" w:pos="9360"/>
      </w:tabs>
      <w:autoSpaceDE w:val="0"/>
      <w:autoSpaceDN w:val="0"/>
      <w:adjustRightInd w:val="0"/>
    </w:pPr>
    <w:rPr>
      <w:rFonts w:ascii="Arial" w:hAnsi="Arial"/>
      <w:b/>
      <w:snapToGrid/>
      <w:sz w:val="20"/>
      <w:szCs w:val="24"/>
    </w:rPr>
  </w:style>
  <w:style w:type="paragraph" w:styleId="ListParagraph">
    <w:name w:val="List Paragraph"/>
    <w:basedOn w:val="Normal"/>
    <w:uiPriority w:val="34"/>
    <w:qFormat/>
    <w:rsid w:val="00FB1F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9F"/>
    <w:pPr>
      <w:widowControl w:val="0"/>
    </w:pPr>
    <w:rPr>
      <w:snapToGrid w:val="0"/>
      <w:sz w:val="24"/>
    </w:rPr>
  </w:style>
  <w:style w:type="paragraph" w:styleId="Heading1">
    <w:name w:val="heading 1"/>
    <w:basedOn w:val="Normal"/>
    <w:next w:val="Normal"/>
    <w:qFormat/>
    <w:rsid w:val="00AE0C9F"/>
    <w:pPr>
      <w:keepNext/>
      <w:tabs>
        <w:tab w:val="center" w:pos="4680"/>
      </w:tabs>
      <w:jc w:val="center"/>
      <w:outlineLvl w:val="0"/>
    </w:pPr>
    <w:rPr>
      <w:b/>
    </w:rPr>
  </w:style>
  <w:style w:type="paragraph" w:styleId="Heading2">
    <w:name w:val="heading 2"/>
    <w:basedOn w:val="Normal"/>
    <w:next w:val="Normal"/>
    <w:qFormat/>
    <w:rsid w:val="00AE0C9F"/>
    <w:pPr>
      <w:keepNext/>
      <w:ind w:firstLine="4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0C9F"/>
  </w:style>
  <w:style w:type="paragraph" w:styleId="Header">
    <w:name w:val="header"/>
    <w:basedOn w:val="Normal"/>
    <w:rsid w:val="00AE0C9F"/>
    <w:pPr>
      <w:tabs>
        <w:tab w:val="center" w:pos="4320"/>
        <w:tab w:val="right" w:pos="8640"/>
      </w:tabs>
    </w:pPr>
  </w:style>
  <w:style w:type="paragraph" w:styleId="Footer">
    <w:name w:val="footer"/>
    <w:basedOn w:val="Normal"/>
    <w:rsid w:val="00AE0C9F"/>
    <w:pPr>
      <w:tabs>
        <w:tab w:val="center" w:pos="4320"/>
        <w:tab w:val="right" w:pos="8640"/>
      </w:tabs>
    </w:pPr>
  </w:style>
  <w:style w:type="paragraph" w:styleId="BalloonText">
    <w:name w:val="Balloon Text"/>
    <w:basedOn w:val="Normal"/>
    <w:link w:val="BalloonTextChar"/>
    <w:uiPriority w:val="99"/>
    <w:semiHidden/>
    <w:unhideWhenUsed/>
    <w:rsid w:val="00661B5E"/>
    <w:rPr>
      <w:rFonts w:ascii="Tahoma" w:hAnsi="Tahoma" w:cs="Tahoma"/>
      <w:sz w:val="16"/>
      <w:szCs w:val="16"/>
    </w:rPr>
  </w:style>
  <w:style w:type="character" w:customStyle="1" w:styleId="BalloonTextChar">
    <w:name w:val="Balloon Text Char"/>
    <w:basedOn w:val="DefaultParagraphFont"/>
    <w:link w:val="BalloonText"/>
    <w:uiPriority w:val="99"/>
    <w:semiHidden/>
    <w:rsid w:val="00661B5E"/>
    <w:rPr>
      <w:rFonts w:ascii="Tahoma" w:hAnsi="Tahoma" w:cs="Tahoma"/>
      <w:snapToGrid w:val="0"/>
      <w:sz w:val="16"/>
      <w:szCs w:val="16"/>
    </w:rPr>
  </w:style>
  <w:style w:type="paragraph" w:customStyle="1" w:styleId="Header1">
    <w:name w:val="Header1"/>
    <w:basedOn w:val="Header"/>
    <w:rsid w:val="00FB1FDF"/>
    <w:pPr>
      <w:pBdr>
        <w:bottom w:val="single" w:sz="18" w:space="1" w:color="auto"/>
      </w:pBdr>
      <w:tabs>
        <w:tab w:val="clear" w:pos="8640"/>
        <w:tab w:val="right" w:pos="9360"/>
      </w:tabs>
      <w:autoSpaceDE w:val="0"/>
      <w:autoSpaceDN w:val="0"/>
      <w:adjustRightInd w:val="0"/>
    </w:pPr>
    <w:rPr>
      <w:rFonts w:ascii="Arial" w:hAnsi="Arial"/>
      <w:b/>
      <w:snapToGrid/>
      <w:sz w:val="20"/>
      <w:szCs w:val="24"/>
    </w:rPr>
  </w:style>
  <w:style w:type="paragraph" w:styleId="ListParagraph">
    <w:name w:val="List Paragraph"/>
    <w:basedOn w:val="Normal"/>
    <w:uiPriority w:val="34"/>
    <w:qFormat/>
    <w:rsid w:val="00FB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5386</Characters>
  <Application>Microsoft Macintosh Word</Application>
  <DocSecurity>0</DocSecurity>
  <Lines>44</Lines>
  <Paragraphs>12</Paragraphs>
  <ScaleCrop>false</ScaleCrop>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Nancy</dc:creator>
  <cp:lastModifiedBy>Kristina Lowe</cp:lastModifiedBy>
  <cp:revision>2</cp:revision>
  <dcterms:created xsi:type="dcterms:W3CDTF">2017-05-08T21:23:00Z</dcterms:created>
  <dcterms:modified xsi:type="dcterms:W3CDTF">2017-05-08T21:23:00Z</dcterms:modified>
</cp:coreProperties>
</file>